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· Cuestionario · 21%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09 de septiembre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03/09/2026 – cierre 09/09/2026 · </w:t>
      </w:r>
      <w:r>
        <w:rPr>
          <w:rFonts w:ascii="Calibri" w:hAnsi="Calibri"/>
          <w:b/>
          <w:color w:val="2B2B2B"/>
          <w:sz w:val="22"/>
        </w:rPr>
        <w:t>21%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2 = 21%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9%.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(09/09/2026):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(19/08/2026) — Creatividad/innovación en I+D · Design Thinking y técnicas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(26/08/2026) — Gestión de la innovación (Manual de Oslo / OCDE)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(02/09/2026) — Tipos de innovación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(09/09/2026) — Análisis de negocios · validación de la propuesta</w:t>
      </w:r>
    </w:p>
    <w:p>
      <w:r>
        <w:rPr>
          <w:rFonts w:ascii="Calibri" w:hAnsi="Calibri"/>
          <w:b/>
          <w:color w:val="2B2B2B"/>
          <w:sz w:val="22"/>
        </w:rPr>
        <w:t>Nuevo desde el cierre de Quiz 2</w:t>
      </w:r>
      <w:r>
        <w:rPr>
          <w:rFonts w:ascii="Calibri" w:hAnsi="Calibri"/>
          <w:b w:val="0"/>
          <w:color w:val="2B2B2B"/>
          <w:sz w:val="22"/>
        </w:rPr>
        <w:t xml:space="preserve"> (02/09/2026): Sesión 05. Lo anterior sigue siendo base — el curso es acumulativo.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(Propuesta de Innovación · creatividad e inteligencia emocional)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(Propuesta de Innovación · creatividad e inteligencia emocional).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Distingue </w:t>
      </w:r>
      <w:r>
        <w:rPr>
          <w:rFonts w:ascii="Calibri" w:hAnsi="Calibri"/>
          <w:b/>
          <w:color w:val="2B2B2B"/>
          <w:sz w:val="22"/>
        </w:rPr>
        <w:t>creatividad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innovación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pensamiento divergente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convergente</w:t>
      </w:r>
      <w:r>
        <w:rPr>
          <w:rFonts w:ascii="Calibri" w:hAnsi="Calibri"/>
          <w:b w:val="0"/>
          <w:color w:val="2B2B2B"/>
          <w:sz w:val="22"/>
        </w:rPr>
        <w:t>, con ejemplos propios.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los </w:t>
      </w:r>
      <w:r>
        <w:rPr>
          <w:rFonts w:ascii="Calibri" w:hAnsi="Calibri"/>
          <w:b/>
          <w:color w:val="2B2B2B"/>
          <w:sz w:val="22"/>
        </w:rPr>
        <w:t>tipos de innovación</w:t>
      </w:r>
      <w:r>
        <w:rPr>
          <w:rFonts w:ascii="Calibri" w:hAnsi="Calibri"/>
          <w:b w:val="0"/>
          <w:color w:val="2B2B2B"/>
          <w:sz w:val="22"/>
        </w:rPr>
        <w:t xml:space="preserve"> del Manual de Oslo / OCDE y para qué sirve cada herramienta (Design Thinking, FODA, Canvas, MVP, vigilancia tecnológica).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propuesta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(21%)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(Cuestionario, 21%).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(análisis de negocios · validación: FODA, Canvas, MVP): cierra el corte 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