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(CDigital):</w:t>
      </w:r>
      <w:r>
        <w:rPr>
          <w:rFonts w:ascii="Calibri" w:hAnsi="Calibri"/>
          <w:b w:val="0"/>
          <w:color w:val="2B2B2B"/>
          <w:sz w:val="22"/>
        </w:rPr>
        <w:t xml:space="preserve"> 17/09/2026 – 20/09/2026 (cierra </w:t>
      </w:r>
      <w:r>
        <w:rPr>
          <w:rFonts w:ascii="Calibri" w:hAnsi="Calibri"/>
          <w:b/>
          <w:color w:val="2B2B2B"/>
          <w:sz w:val="22"/>
        </w:rPr>
        <w:t>20 de septiembre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EI005_PRES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(https://cdigital.cun.edu.co/course/view.php?id=111070),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17/09/2026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al final del periodo, después de la recepción de trabajos y antes del cierre de notas.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es la última sesión sincrónica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