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· Cuestionario · 9%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03 de septiembre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28/08/2026 – cierre 03/09/2026 · </w:t>
      </w:r>
      <w:r>
        <w:rPr>
          <w:rFonts w:ascii="Calibri" w:hAnsi="Calibri"/>
          <w:b/>
          <w:color w:val="2B2B2B"/>
          <w:sz w:val="22"/>
        </w:rPr>
        <w:t>9%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2 = 9%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21%.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(03/09/2026):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(20/08/2026) — MinCiencias · 6 líneas de Ingeniería · elección de línea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(27/08/2026) — Prueba parcial · 1.er avance del artículo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(03/09/2026) — Identificación de problemas y pregunta de investigación</w:t>
      </w:r>
    </w:p>
    <w:p>
      <w:r>
        <w:rPr>
          <w:rFonts w:ascii="Calibri" w:hAnsi="Calibri"/>
          <w:b/>
          <w:color w:val="2B2B2B"/>
          <w:sz w:val="22"/>
        </w:rPr>
        <w:t>Nuevo desde el cierre de Parcial 1</w:t>
      </w:r>
      <w:r>
        <w:rPr>
          <w:rFonts w:ascii="Calibri" w:hAnsi="Calibri"/>
          <w:b w:val="0"/>
          <w:color w:val="2B2B2B"/>
          <w:sz w:val="22"/>
        </w:rPr>
        <w:t xml:space="preserve"> (27/08/2026): Sesión 04.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(Syllabus y producto final · fundamentos del método científico)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(fundamentos del método científico) y lo que el Docente publique en CDigital.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claro cómo distinguir </w:t>
      </w:r>
      <w:r>
        <w:rPr>
          <w:rFonts w:ascii="Calibri" w:hAnsi="Calibri"/>
          <w:b/>
          <w:color w:val="2B2B2B"/>
          <w:sz w:val="22"/>
        </w:rPr>
        <w:t>tipos de conocimiento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tipos de fuente</w:t>
      </w:r>
      <w:r>
        <w:rPr>
          <w:rFonts w:ascii="Calibri" w:hAnsi="Calibri"/>
          <w:b w:val="0"/>
          <w:color w:val="2B2B2B"/>
          <w:sz w:val="22"/>
        </w:rPr>
        <w:t xml:space="preserve"> y qué hace confiable una fuente.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las </w:t>
      </w:r>
      <w:r>
        <w:rPr>
          <w:rFonts w:ascii="Calibri" w:hAnsi="Calibri"/>
          <w:b/>
          <w:color w:val="2B2B2B"/>
          <w:sz w:val="22"/>
        </w:rPr>
        <w:t>6 líneas de Ingeniería</w:t>
      </w:r>
      <w:r>
        <w:rPr>
          <w:rFonts w:ascii="Calibri" w:hAnsi="Calibri"/>
          <w:b w:val="0"/>
          <w:color w:val="2B2B2B"/>
          <w:sz w:val="22"/>
        </w:rPr>
        <w:t xml:space="preserve"> de MinCiencias y en cuál se ubica tu tema.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claro con tus palabras: </w:t>
      </w:r>
      <w:r>
        <w:rPr>
          <w:rFonts w:ascii="Calibri" w:hAnsi="Calibri"/>
          <w:b/>
          <w:color w:val="2B2B2B"/>
          <w:sz w:val="22"/>
        </w:rPr>
        <w:t>problema ≠ pregunta ≠ objetivo</w:t>
      </w:r>
      <w:r>
        <w:rPr>
          <w:rFonts w:ascii="Calibri" w:hAnsi="Calibri"/>
          <w:b w:val="0"/>
          <w:color w:val="2B2B2B"/>
          <w:sz w:val="22"/>
        </w:rPr>
        <w:t>, y qué es una pregunta viable.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(9%)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(Cuestionario, 9%).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17/09/2026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(identificación de problemas y pregunta de investigación).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