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Guía de cuestionario del aula · TRABAJO DE GRADO 2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Guía para estudiantes — Parcial 1 (Cuestionario)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TRABAJO DE GRADO 2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94453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Parcial 1</w:t>
      </w:r>
      <w:r>
        <w:rPr>
          <w:rFonts w:ascii="Calibri" w:hAnsi="Calibri"/>
          <w:b w:val="0"/>
          <w:color w:val="2B2B2B"/>
          <w:sz w:val="22"/>
        </w:rPr>
        <w:t xml:space="preserve"> · Cuestionario · 24% de la nota (corte 1)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resuelves el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dentro de su ventana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(https://cdigital.cun.edu.co/course/view.php?id=129268)</w:t>
      </w:r>
    </w:p>
    <w:p>
      <w:r>
        <w:rPr>
          <w:rFonts w:ascii="Calibri" w:hAnsi="Calibri"/>
          <w:b/>
          <w:color w:val="2B2B2B"/>
          <w:sz w:val="22"/>
        </w:rPr>
        <w:t>No es una entrega documental:</w:t>
      </w:r>
      <w:r>
        <w:rPr>
          <w:rFonts w:ascii="Calibri" w:hAnsi="Calibri"/>
          <w:b w:val="0"/>
          <w:color w:val="2B2B2B"/>
          <w:sz w:val="22"/>
        </w:rPr>
        <w:t xml:space="preserve"> no subes archivo y no usa la plantilla APA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Manual del Docente TG2 (⚠️ sin Syllabus SIAC en carpeta) · Art. 52: tres cortes 30/30/40.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 — ya verificado en el aula, no orientativo. Producto: avance consolidado del proyecto/artículo hacia TG3, que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(única tarea calificada); quices y parciales son </w:t>
      </w:r>
      <w:r>
        <w:rPr>
          <w:rFonts w:ascii="Calibri" w:hAnsi="Calibri"/>
          <w:b/>
          <w:color w:val="2B2B2B"/>
          <w:sz w:val="22"/>
        </w:rPr>
        <w:t>cuestionarios</w:t>
      </w:r>
      <w:r>
        <w:rPr>
          <w:rFonts w:ascii="Calibri" w:hAnsi="Calibri"/>
          <w:b w:val="0"/>
          <w:color w:val="2B2B2B"/>
          <w:sz w:val="22"/>
        </w:rPr>
        <w:t xml:space="preserve"> del aula. Plantilla APA CUN.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Esta guía es </w:t>
      </w:r>
      <w:r>
        <w:rPr>
          <w:rFonts w:ascii="Calibri" w:hAnsi="Calibri"/>
          <w:b/>
          <w:i/>
          <w:color w:val="2B2B2B"/>
          <w:sz w:val="21"/>
        </w:rPr>
        <w:t>orientación de estudio</w:t>
      </w:r>
      <w:r>
        <w:rPr>
          <w:rFonts w:ascii="Calibri" w:hAnsi="Calibri"/>
          <w:b w:val="0"/>
          <w:i/>
          <w:color w:val="2B2B2B"/>
          <w:sz w:val="21"/>
        </w:rPr>
        <w:t>. La actividad que califica es la del aula: lo que diga CDigital sobre intentos, tiempo y preguntas es lo que aplica.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del cuestionario</w:t>
      </w:r>
    </w:p>
    <w:p>
      <w:r>
        <w:rPr>
          <w:rFonts w:ascii="Calibri" w:hAnsi="Calibri"/>
          <w:b/>
          <w:color w:val="2B2B2B"/>
          <w:sz w:val="22"/>
        </w:rPr>
        <w:t>Cierre del cuestionario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14 de septiembre de 2026</w:t>
      </w:r>
      <w:r>
        <w:rPr>
          <w:rFonts w:ascii="Calibri" w:hAnsi="Calibri"/>
          <w:b w:val="0"/>
          <w:color w:val="2B2B2B"/>
          <w:sz w:val="22"/>
        </w:rPr>
        <w:t xml:space="preserve"> (lun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07/09/2026 – cierre 14/09/2026 · </w:t>
      </w:r>
      <w:r>
        <w:rPr>
          <w:rFonts w:ascii="Calibri" w:hAnsi="Calibri"/>
          <w:b/>
          <w:color w:val="2B2B2B"/>
          <w:sz w:val="22"/>
        </w:rPr>
        <w:t>24%</w:t>
      </w:r>
      <w:r>
        <w:rPr>
          <w:rFonts w:ascii="Calibri" w:hAnsi="Calibri"/>
          <w:b w:val="0"/>
          <w:color w:val="2B2B2B"/>
          <w:sz w:val="22"/>
        </w:rPr>
        <w:t xml:space="preserve"> de la nota (corte 1).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Parcial 1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del aula: se resuelve </w:t>
      </w:r>
      <w:r>
        <w:rPr>
          <w:rFonts w:ascii="Calibri" w:hAnsi="Calibri"/>
          <w:b/>
          <w:color w:val="2B2B2B"/>
          <w:sz w:val="22"/>
        </w:rPr>
        <w:t>en CDigital</w:t>
      </w:r>
      <w:r>
        <w:rPr>
          <w:rFonts w:ascii="Calibri" w:hAnsi="Calibri"/>
          <w:b w:val="0"/>
          <w:color w:val="2B2B2B"/>
          <w:sz w:val="22"/>
        </w:rPr>
        <w:t>, dentro de su ventana, y la nota queda registrada al enviarlo.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una entrega documental: no subes archivo ni usas la plantilla APA.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(la tarea documental del curso) ni al revés: son ítems distintos y todos pesan.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Esta guía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el cuestionario: es orientación para que estudies lo correcto.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Cuánto pesa y en qué corte</w:t>
      </w:r>
    </w:p>
    <w:p>
      <w:r>
        <w:rPr>
          <w:rFonts w:ascii="Calibri" w:hAnsi="Calibri"/>
          <w:b/>
          <w:color w:val="2B2B2B"/>
          <w:sz w:val="22"/>
        </w:rPr>
        <w:t>Parcial 1 = 24%</w:t>
      </w:r>
      <w:r>
        <w:rPr>
          <w:rFonts w:ascii="Calibri" w:hAnsi="Calibri"/>
          <w:b w:val="0"/>
          <w:color w:val="2B2B2B"/>
          <w:sz w:val="22"/>
        </w:rPr>
        <w:t xml:space="preserve"> de la nota del curso (corte 1 = 30%, repartido entre 2 ítems).</w:t>
      </w:r>
    </w:p>
    <w:p>
      <w:r>
        <w:rPr>
          <w:rFonts w:ascii="Calibri" w:hAnsi="Calibri"/>
          <w:b w:val="0"/>
          <w:color w:val="2B2B2B"/>
          <w:sz w:val="22"/>
        </w:rPr>
        <w:t xml:space="preserve">El corte 1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juega en un solo ítem: también lo componen </w:t>
      </w:r>
      <w:r>
        <w:rPr>
          <w:rFonts w:ascii="Calibri" w:hAnsi="Calibri"/>
          <w:b/>
          <w:color w:val="2B2B2B"/>
          <w:sz w:val="22"/>
        </w:rPr>
        <w:t>Quiz 1</w:t>
      </w:r>
      <w:r>
        <w:rPr>
          <w:rFonts w:ascii="Calibri" w:hAnsi="Calibri"/>
          <w:b w:val="0"/>
          <w:color w:val="2B2B2B"/>
          <w:sz w:val="22"/>
        </w:rPr>
        <w:t xml:space="preserve"> 6%. Revisa la tabla del punto 8 antes de sacar conclusiones sobre tu nota.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Qué cubre</w:t>
      </w:r>
    </w:p>
    <w:p>
      <w:r>
        <w:rPr>
          <w:rFonts w:ascii="Calibri" w:hAnsi="Calibri"/>
          <w:b w:val="0"/>
          <w:color w:val="2B2B2B"/>
          <w:sz w:val="22"/>
        </w:rPr>
        <w:t xml:space="preserve">Temario trabajado en clase </w:t>
      </w:r>
      <w:r>
        <w:rPr>
          <w:rFonts w:ascii="Calibri" w:hAnsi="Calibri"/>
          <w:b/>
          <w:color w:val="2B2B2B"/>
          <w:sz w:val="22"/>
        </w:rPr>
        <w:t>hasta el cierre</w:t>
      </w:r>
      <w:r>
        <w:rPr>
          <w:rFonts w:ascii="Calibri" w:hAnsi="Calibri"/>
          <w:b w:val="0"/>
          <w:color w:val="2B2B2B"/>
          <w:sz w:val="22"/>
        </w:rPr>
        <w:t xml:space="preserve"> (14/09/2026):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(24/08/2026) — Pregunta, objetivos y título provisional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</w:t>
      </w:r>
      <w:r>
        <w:rPr>
          <w:rFonts w:ascii="Calibri" w:hAnsi="Calibri"/>
          <w:b w:val="0"/>
          <w:color w:val="2B2B2B"/>
          <w:sz w:val="22"/>
        </w:rPr>
        <w:t xml:space="preserve"> (31/08/2026) — Estructura del documento / artículo de avance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04</w:t>
      </w:r>
      <w:r>
        <w:rPr>
          <w:rFonts w:ascii="Calibri" w:hAnsi="Calibri"/>
          <w:b w:val="0"/>
          <w:color w:val="2B2B2B"/>
          <w:sz w:val="22"/>
        </w:rPr>
        <w:t xml:space="preserve"> (07/09/2026) — Antecedentes y referentes (Fase I)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05</w:t>
      </w:r>
      <w:r>
        <w:rPr>
          <w:rFonts w:ascii="Calibri" w:hAnsi="Calibri"/>
          <w:b w:val="0"/>
          <w:color w:val="2B2B2B"/>
          <w:sz w:val="22"/>
        </w:rPr>
        <w:t xml:space="preserve"> (14/09/2026) — Marco teórico — avance</w:t>
      </w:r>
    </w:p>
    <w:p>
      <w:r>
        <w:rPr>
          <w:rFonts w:ascii="Calibri" w:hAnsi="Calibri"/>
          <w:b/>
          <w:color w:val="2B2B2B"/>
          <w:sz w:val="22"/>
        </w:rPr>
        <w:t>Nuevo desde el cierre de Quiz 1</w:t>
      </w:r>
      <w:r>
        <w:rPr>
          <w:rFonts w:ascii="Calibri" w:hAnsi="Calibri"/>
          <w:b w:val="0"/>
          <w:color w:val="2B2B2B"/>
          <w:sz w:val="22"/>
        </w:rPr>
        <w:t xml:space="preserve"> (31/08/2026): Sesión 04, Sesión 05. Lo anterior sigue siendo base — el curso es acumulativo.</w:t>
      </w:r>
    </w:p>
    <w:p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</w:t>
      </w:r>
      <w:r>
        <w:rPr>
          <w:rFonts w:ascii="Calibri" w:hAnsi="Calibri"/>
          <w:b/>
          <w:color w:val="2B2B2B"/>
          <w:sz w:val="22"/>
        </w:rPr>
        <w:t>encuadre</w:t>
      </w:r>
      <w:r>
        <w:rPr>
          <w:rFonts w:ascii="Calibri" w:hAnsi="Calibri"/>
          <w:b w:val="0"/>
          <w:color w:val="2B2B2B"/>
          <w:sz w:val="22"/>
        </w:rPr>
        <w:t xml:space="preserve"> (no dictó tema). Su unidad quedó como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y se retomó al abrir la Sesión 02, así que también hace parte del temario: Delimitación / reformulación del tema → lectura autónoma; se retoma al abrir la Sesión 02. (El acuerdo pedagógico se firma en esta sesión de encuadre.)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El </w:t>
      </w:r>
      <w:r>
        <w:rPr>
          <w:rFonts w:ascii="Calibri" w:hAnsi="Calibri"/>
          <w:b/>
          <w:i/>
          <w:color w:val="2B2B2B"/>
          <w:sz w:val="21"/>
        </w:rPr>
        <w:t>recorte exacto</w:t>
      </w:r>
      <w:r>
        <w:rPr>
          <w:rFonts w:ascii="Calibri" w:hAnsi="Calibri"/>
          <w:b w:val="0"/>
          <w:i/>
          <w:color w:val="2B2B2B"/>
          <w:sz w:val="21"/>
        </w:rPr>
        <w:t xml:space="preserve"> de temas, el número de preguntas y el tipo de pregunta los publica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en la actividad del aula. Este documento no los inventa: si CDigital dice otra cosa, manda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Formato: lo que confirma el Docente en el aula</w:t>
      </w:r>
    </w:p>
    <w:p>
      <w:r>
        <w:rPr>
          <w:rFonts w:ascii="Calibri" w:hAnsi="Calibri"/>
          <w:b w:val="0"/>
          <w:color w:val="2B2B2B"/>
          <w:sz w:val="22"/>
        </w:rPr>
        <w:t xml:space="preserve">Estos parámetros los define la actividad en CDigital y </w:t>
      </w:r>
      <w:r>
        <w:rPr>
          <w:rFonts w:ascii="Calibri" w:hAnsi="Calibri"/>
          <w:b/>
          <w:color w:val="2B2B2B"/>
          <w:sz w:val="22"/>
        </w:rPr>
        <w:t>este documento no los inventa</w:t>
      </w:r>
      <w:r>
        <w:rPr>
          <w:rFonts w:ascii="Calibri" w:hAnsi="Calibri"/>
          <w:b w:val="0"/>
          <w:color w:val="2B2B2B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Parámetro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Dónde se confirma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Número de intentos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Descripción de la actividad </w:t>
            </w:r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CDigital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Tiempo límite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Cantidad y tipo de preguntas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Material permitido (a libro abierto o no)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Si se puede retomar un intento interrumpido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Antes de pulsar «Intentar»:</w:t>
      </w:r>
      <w:r>
        <w:rPr>
          <w:rFonts w:ascii="Calibri" w:hAnsi="Calibri"/>
          <w:b w:val="0"/>
          <w:color w:val="2B2B2B"/>
          <w:sz w:val="22"/>
        </w:rPr>
        <w:t xml:space="preserve"> lee la descripción de la actividad. Por regla general, en un cuestionario con tiempo límite el reloj </w:t>
      </w:r>
      <w:r>
        <w:rPr>
          <w:rFonts w:ascii="Calibri" w:hAnsi="Calibri"/>
          <w:b/>
          <w:color w:val="2B2B2B"/>
          <w:sz w:val="22"/>
        </w:rPr>
        <w:t>empieza a correr al abrir el intento</w:t>
      </w:r>
      <w:r>
        <w:rPr>
          <w:rFonts w:ascii="Calibri" w:hAnsi="Calibri"/>
          <w:b w:val="0"/>
          <w:color w:val="2B2B2B"/>
          <w:sz w:val="22"/>
        </w:rPr>
        <w:t xml:space="preserve"> y sigue corriendo aunque cierres el navegador.</w:t>
      </w:r>
    </w:p>
    <w:p>
      <w:r>
        <w:rPr>
          <w:rFonts w:ascii="Calibri" w:hAnsi="Calibri"/>
          <w:b/>
          <w:color w:val="2B2B2B"/>
          <w:sz w:val="22"/>
        </w:rPr>
        <w:t>Requisitos técnicos:</w:t>
      </w:r>
      <w:r>
        <w:rPr>
          <w:rFonts w:ascii="Calibri" w:hAnsi="Calibri"/>
          <w:b w:val="0"/>
          <w:color w:val="2B2B2B"/>
          <w:sz w:val="22"/>
        </w:rPr>
        <w:t xml:space="preserve"> navegador actualizado,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 xml:space="preserve"> y conexión estable. No resuelvas un cuestionario con tiempo desde una conexión que sabes inestable.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Cómo prepararte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Repasa el deck y tus apuntes de cada sesión (</w:t>
      </w:r>
      <w:r>
        <w:rPr>
          <w:rFonts w:ascii="Consolas" w:hAnsi="Consolas"/>
          <w:color w:val="111111"/>
          <w:sz w:val="21"/>
        </w:rPr>
        <w:t>Clases/Sesion NN - …/Presentacion.pptx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Ten a mano la </w:t>
      </w: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(delimitación / reformulación del tema).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Ten claras las </w:t>
      </w:r>
      <w:r>
        <w:rPr>
          <w:rFonts w:ascii="Calibri" w:hAnsi="Calibri"/>
          <w:b/>
          <w:color w:val="2B2B2B"/>
          <w:sz w:val="22"/>
        </w:rPr>
        <w:t>partes del documento de grado</w:t>
      </w:r>
      <w:r>
        <w:rPr>
          <w:rFonts w:ascii="Calibri" w:hAnsi="Calibri"/>
          <w:b w:val="0"/>
          <w:color w:val="2B2B2B"/>
          <w:sz w:val="22"/>
        </w:rPr>
        <w:t xml:space="preserve"> y qué va en cada una (problema, marcos, metodología, instrumentos, plan de análisis).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Repasa </w:t>
      </w:r>
      <w:r>
        <w:rPr>
          <w:rFonts w:ascii="Calibri" w:hAnsi="Calibri"/>
          <w:b/>
          <w:color w:val="2B2B2B"/>
          <w:sz w:val="22"/>
        </w:rPr>
        <w:t>APA 7</w:t>
      </w:r>
      <w:r>
        <w:rPr>
          <w:rFonts w:ascii="Calibri" w:hAnsi="Calibri"/>
          <w:b w:val="0"/>
          <w:color w:val="2B2B2B"/>
          <w:sz w:val="22"/>
        </w:rPr>
        <w:t>: cita en texto, referencia final y qué constituye plagio.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Piensa las respuestas </w:t>
      </w:r>
      <w:r>
        <w:rPr>
          <w:rFonts w:ascii="Calibri" w:hAnsi="Calibri"/>
          <w:b/>
          <w:color w:val="2B2B2B"/>
          <w:sz w:val="22"/>
        </w:rPr>
        <w:t>sobre tu propio proyecto</w:t>
      </w:r>
      <w:r>
        <w:rPr>
          <w:rFonts w:ascii="Calibri" w:hAnsi="Calibri"/>
          <w:b w:val="0"/>
          <w:color w:val="2B2B2B"/>
          <w:sz w:val="22"/>
        </w:rPr>
        <w:t>: varios ítems se responden mejor con tu caso a la vista.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Resuélvelo </w:t>
      </w:r>
      <w:r>
        <w:rPr>
          <w:rFonts w:ascii="Calibri" w:hAnsi="Calibri"/>
          <w:b/>
          <w:color w:val="2B2B2B"/>
          <w:sz w:val="22"/>
        </w:rPr>
        <w:t>sin</w:t>
      </w:r>
      <w:r>
        <w:rPr>
          <w:rFonts w:ascii="Calibri" w:hAnsi="Calibri"/>
          <w:b w:val="0"/>
          <w:color w:val="2B2B2B"/>
          <w:sz w:val="22"/>
        </w:rPr>
        <w:t xml:space="preserve"> dejarlo para la última hora de la ventana: si algo falla, necesitas margen para avisarle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Si no lo presentas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peso de </w:t>
      </w:r>
      <w:r>
        <w:rPr>
          <w:rFonts w:ascii="Calibri" w:hAnsi="Calibri"/>
          <w:b/>
          <w:color w:val="2B2B2B"/>
          <w:sz w:val="22"/>
        </w:rPr>
        <w:t>Parcial 1</w:t>
      </w:r>
      <w:r>
        <w:rPr>
          <w:rFonts w:ascii="Calibri" w:hAnsi="Calibri"/>
          <w:b w:val="0"/>
          <w:color w:val="2B2B2B"/>
          <w:sz w:val="22"/>
        </w:rPr>
        <w:t xml:space="preserve"> (24%)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arriba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 xml:space="preserve"> por olvido.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cierre. Supletorios y habilitaciones se rigen por el </w:t>
      </w:r>
      <w:r>
        <w:rPr>
          <w:rFonts w:ascii="Calibri" w:hAnsi="Calibri"/>
          <w:b/>
          <w:color w:val="2B2B2B"/>
          <w:sz w:val="22"/>
        </w:rPr>
        <w:t>Reglamento Estudiantil</w:t>
      </w:r>
      <w:r>
        <w:rPr>
          <w:rFonts w:ascii="Calibri" w:hAnsi="Calibri"/>
          <w:b w:val="0"/>
          <w:color w:val="2B2B2B"/>
          <w:sz w:val="22"/>
        </w:rPr>
        <w:t xml:space="preserve"> y los define el programa: no los define este documento.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Integridad académica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>, salvo que la actividad diga expresamente otra cosa.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Suplantación, copia o compartir preguntas y respuestas tiene </w:t>
      </w:r>
      <w:r>
        <w:rPr>
          <w:rFonts w:ascii="Calibri" w:hAnsi="Calibri"/>
          <w:b/>
          <w:color w:val="2B2B2B"/>
          <w:sz w:val="22"/>
        </w:rPr>
        <w:t>debido proceso</w:t>
      </w:r>
      <w:r>
        <w:rPr>
          <w:rFonts w:ascii="Calibri" w:hAnsi="Calibri"/>
          <w:b w:val="0"/>
          <w:color w:val="2B2B2B"/>
          <w:sz w:val="22"/>
        </w:rPr>
        <w:t xml:space="preserve"> disciplinario.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usas IA para estudiar, úsala para </w:t>
      </w:r>
      <w:r>
        <w:rPr>
          <w:rFonts w:ascii="Calibri" w:hAnsi="Calibri"/>
          <w:b/>
          <w:color w:val="2B2B2B"/>
          <w:sz w:val="22"/>
        </w:rPr>
        <w:t>entender</w:t>
      </w:r>
      <w:r>
        <w:rPr>
          <w:rFonts w:ascii="Calibri" w:hAnsi="Calibri"/>
          <w:b w:val="0"/>
          <w:color w:val="2B2B2B"/>
          <w:sz w:val="22"/>
        </w:rPr>
        <w:t>, no para transcribir: el cuestionario pregunta por comprensión.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Parcial 1</w:t>
      </w:r>
      <w:r>
        <w:rPr>
          <w:rFonts w:ascii="Calibri" w:hAnsi="Calibri"/>
          <w:b w:val="0"/>
          <w:color w:val="2B2B2B"/>
          <w:sz w:val="22"/>
        </w:rPr>
        <w:t xml:space="preserve"> (Cuestionario, 24%).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31/08/2026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14/09/2026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28/09/2026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05/10/2026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32,8%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14/11/2026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26/10/2026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22/11/2026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22/11/2026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Cierra el día de la </w:t>
      </w:r>
      <w:r>
        <w:rPr>
          <w:rFonts w:ascii="Calibri" w:hAnsi="Calibri"/>
          <w:b/>
          <w:color w:val="2B2B2B"/>
          <w:sz w:val="22"/>
        </w:rPr>
        <w:t>Sesión 05</w:t>
      </w:r>
      <w:r>
        <w:rPr>
          <w:rFonts w:ascii="Calibri" w:hAnsi="Calibri"/>
          <w:b w:val="0"/>
          <w:color w:val="2B2B2B"/>
          <w:sz w:val="22"/>
        </w:rPr>
        <w:t xml:space="preserve"> (marco teórico — avance): es el parcial del corte 1 y acumula desde la Sesión 02.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2 · Guía de cuestionario del aula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