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· Cuestionario · 9%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proyecto/artículo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28 de septiembre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21/09/2026 – cierre 28/09/2026 · </w:t>
      </w:r>
      <w:r>
        <w:rPr>
          <w:rFonts w:ascii="Calibri" w:hAnsi="Calibri"/>
          <w:b/>
          <w:color w:val="2B2B2B"/>
          <w:sz w:val="22"/>
        </w:rPr>
        <w:t>9%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2 = 9%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21%.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(28/09/2026):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(24/08/2026) — Pregunta, objetivos y título provisional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(31/08/2026) — Estructura del documento / artículo de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(07/09/2026) — Antecedentes y referentes (Fase I)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(14/09/2026) — Marco teórico —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(21/09/2026) — Marco conceptual y contextual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(28/09/2026) — Diseño metodológico (propuesto)</w:t>
      </w:r>
    </w:p>
    <w:p>
      <w:r>
        <w:rPr>
          <w:rFonts w:ascii="Calibri" w:hAnsi="Calibri"/>
          <w:b/>
          <w:color w:val="2B2B2B"/>
          <w:sz w:val="22"/>
        </w:rPr>
        <w:t>Nuevo desde el cierre de Parcial 1</w:t>
      </w:r>
      <w:r>
        <w:rPr>
          <w:rFonts w:ascii="Calibri" w:hAnsi="Calibri"/>
          <w:b w:val="0"/>
          <w:color w:val="2B2B2B"/>
          <w:sz w:val="22"/>
        </w:rPr>
        <w:t xml:space="preserve"> (14/09/2026): Sesión 06, Sesión 07.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Delimitación / reformulación del tema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(delimitación / reformulación del tema).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claras las </w:t>
      </w:r>
      <w:r>
        <w:rPr>
          <w:rFonts w:ascii="Calibri" w:hAnsi="Calibri"/>
          <w:b/>
          <w:color w:val="2B2B2B"/>
          <w:sz w:val="22"/>
        </w:rPr>
        <w:t>partes del documento de grado</w:t>
      </w:r>
      <w:r>
        <w:rPr>
          <w:rFonts w:ascii="Calibri" w:hAnsi="Calibri"/>
          <w:b w:val="0"/>
          <w:color w:val="2B2B2B"/>
          <w:sz w:val="22"/>
        </w:rPr>
        <w:t xml:space="preserve"> y qué va en cada una (problema, marcos, metodología, instrumentos, plan de análisis).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>: cita en texto, referencia final y qué constituye plagio.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proyecto</w:t>
      </w:r>
      <w:r>
        <w:rPr>
          <w:rFonts w:ascii="Calibri" w:hAnsi="Calibri"/>
          <w:b w:val="0"/>
          <w:color w:val="2B2B2B"/>
          <w:sz w:val="22"/>
        </w:rPr>
        <w:t>: varios ítems se responden mejor con tu caso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(9%)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(Cuestionario, 9%).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(diseño metodológico propuesto).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