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2%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Ventanas (CDigital) según grupo: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54450: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15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03/11/2026 – 15/11/2026)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10/11/2026 – 22/11/2026)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(corte 3) · </w:t>
      </w:r>
      <w:r>
        <w:rPr>
          <w:rFonts w:ascii="Calibri" w:hAnsi="Calibri"/>
          <w:b/>
          <w:color w:val="2B2B2B"/>
          <w:sz w:val="22"/>
        </w:rPr>
        <w:t>Día de clase:</w:t>
      </w:r>
      <w:r>
        <w:rPr>
          <w:rFonts w:ascii="Calibri" w:hAnsi="Calibri"/>
          <w:b w:val="0"/>
          <w:color w:val="2B2B2B"/>
          <w:sz w:val="22"/>
        </w:rPr>
        <w:t xml:space="preserve"> mar.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94532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2%)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(https://cdigital.cun.edu.co/course/view.php?id=112321),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>Van en la fase de cierre, tras la sustentación (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>) y los entregables de repositorio (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). </w:t>
      </w:r>
      <w:r>
        <w:rPr>
          <w:rFonts w:ascii="Calibri" w:hAnsi="Calibri"/>
          <w:b/>
          <w:color w:val="2B2B2B"/>
          <w:sz w:val="22"/>
        </w:rPr>
        <w:t>Las fechas dependen de tu grupo:</w:t>
      </w:r>
      <w:r>
        <w:rPr>
          <w:rFonts w:ascii="Calibri" w:hAnsi="Calibri"/>
          <w:b w:val="0"/>
          <w:color w:val="2B2B2B"/>
          <w:sz w:val="22"/>
        </w:rPr>
        <w:t xml:space="preserve"> el 54450 cierra una semana antes que el 54466 y el 54467.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