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Parcial 1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94532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· Cuestionario · 24% de la nota (corte 1)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(https://cdigital.cun.edu.co/course/view.php?id=112321)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94532 (declara «corte único 100%: EV05 50% + EXAM 50%») frente al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2026-08-10), que es el que califica: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 El artículo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(tarea); la sustentación ante jurados sigue siendo requisito del proceso pero </w:t>
      </w:r>
      <w:r>
        <w:rPr>
          <w:rFonts w:ascii="Calibri" w:hAnsi="Calibri"/>
          <w:b/>
          <w:color w:val="2B2B2B"/>
          <w:sz w:val="22"/>
        </w:rPr>
        <w:t>no tiene ítem propio</w:t>
      </w:r>
      <w:r>
        <w:rPr>
          <w:rFonts w:ascii="Calibri" w:hAnsi="Calibri"/>
          <w:b w:val="0"/>
          <w:color w:val="2B2B2B"/>
          <w:sz w:val="22"/>
        </w:rPr>
        <w:t xml:space="preserve"> en el aula. Artículo ≥ 50 referencias y ≥ 4.000 palabras. Cierre: póster, antiplagio, repositorio.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 · Grupos 54450 / 54466 / 54467: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15 de septiembre de 2026</w:t>
      </w:r>
      <w:r>
        <w:rPr>
          <w:rFonts w:ascii="Calibri" w:hAnsi="Calibri"/>
          <w:b w:val="0"/>
          <w:color w:val="2B2B2B"/>
          <w:sz w:val="22"/>
        </w:rPr>
        <w:t xml:space="preserve"> (mar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08/09/2026 – cierre 15/09/2026 · </w:t>
      </w:r>
      <w:r>
        <w:rPr>
          <w:rFonts w:ascii="Calibri" w:hAnsi="Calibri"/>
          <w:b/>
          <w:color w:val="2B2B2B"/>
          <w:sz w:val="22"/>
        </w:rPr>
        <w:t>24%</w:t>
      </w:r>
      <w:r>
        <w:rPr>
          <w:rFonts w:ascii="Calibri" w:hAnsi="Calibri"/>
          <w:b w:val="0"/>
          <w:color w:val="2B2B2B"/>
          <w:sz w:val="22"/>
        </w:rPr>
        <w:t xml:space="preserve"> de la nota (corte 1).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Parcial 1 = 24%</w:t>
      </w:r>
      <w:r>
        <w:rPr>
          <w:rFonts w:ascii="Calibri" w:hAnsi="Calibri"/>
          <w:b w:val="0"/>
          <w:color w:val="2B2B2B"/>
          <w:sz w:val="22"/>
        </w:rPr>
        <w:t xml:space="preserve"> de la nota del curso (corte 1 = 30%, repartido entre 2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1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6%.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Temario trabajado en clase </w:t>
      </w:r>
      <w:r>
        <w:rPr>
          <w:rFonts w:ascii="Calibri" w:hAnsi="Calibri"/>
          <w:b/>
          <w:color w:val="2B2B2B"/>
          <w:sz w:val="22"/>
        </w:rPr>
        <w:t>hasta el cierre</w:t>
      </w:r>
      <w:r>
        <w:rPr>
          <w:rFonts w:ascii="Calibri" w:hAnsi="Calibri"/>
          <w:b w:val="0"/>
          <w:color w:val="2B2B2B"/>
          <w:sz w:val="22"/>
        </w:rPr>
        <w:t xml:space="preserve"> (15/09/2026):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(18/08/2026) — Formulación de pregunta, objetivos y título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(25/08/2026) — Estructura del artículo · taller de introducción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(01/09/2026) — Fase I de referentes de investigación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(08/09/2026) — Diseño de instrumento · desarrollo metodológico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(15/09/2026) — Comunidades de práctica y co-creación</w:t>
      </w:r>
    </w:p>
    <w:p>
      <w:r>
        <w:rPr>
          <w:rFonts w:ascii="Calibri" w:hAnsi="Calibri"/>
          <w:b/>
          <w:color w:val="2B2B2B"/>
          <w:sz w:val="22"/>
        </w:rPr>
        <w:t>Nuevo desde el cierre de Quiz 1</w:t>
      </w:r>
      <w:r>
        <w:rPr>
          <w:rFonts w:ascii="Calibri" w:hAnsi="Calibri"/>
          <w:b w:val="0"/>
          <w:color w:val="2B2B2B"/>
          <w:sz w:val="22"/>
        </w:rPr>
        <w:t xml:space="preserve"> (25/08/2026): Sesión 04, Sesión 05, Sesión 06. Lo anterior sigue siendo base — el curso es acumulativo.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U1–U2 (Casos de éxito · retomar proyecto · contexto y planteamiento) → lectura autónoma; se retoma al abrir la Sesión 02. (El acuerdo pedagógico se firma en esta sesión de encuadre.)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Repasa el deck y tus apuntes de cada sesión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a mano la </w:t>
      </w: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(casos de éxito · retomar el proyecto · contexto y planteamiento).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claras las </w:t>
      </w:r>
      <w:r>
        <w:rPr>
          <w:rFonts w:ascii="Calibri" w:hAnsi="Calibri"/>
          <w:b/>
          <w:color w:val="2B2B2B"/>
          <w:sz w:val="22"/>
        </w:rPr>
        <w:t>partes del artículo científico</w:t>
      </w:r>
      <w:r>
        <w:rPr>
          <w:rFonts w:ascii="Calibri" w:hAnsi="Calibri"/>
          <w:b w:val="0"/>
          <w:color w:val="2B2B2B"/>
          <w:sz w:val="22"/>
        </w:rPr>
        <w:t xml:space="preserve"> (resumen, introducción, referentes, metodología, resultados, discusión, conclusiones) y qué va en cada una.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Repasa </w:t>
      </w:r>
      <w:r>
        <w:rPr>
          <w:rFonts w:ascii="Calibri" w:hAnsi="Calibri"/>
          <w:b/>
          <w:color w:val="2B2B2B"/>
          <w:sz w:val="22"/>
        </w:rPr>
        <w:t>APA 7</w:t>
      </w:r>
      <w:r>
        <w:rPr>
          <w:rFonts w:ascii="Calibri" w:hAnsi="Calibri"/>
          <w:b w:val="0"/>
          <w:color w:val="2B2B2B"/>
          <w:sz w:val="22"/>
        </w:rPr>
        <w:t xml:space="preserve"> (cita, referencia, parafraseo) y qué cuenta como plagio.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Piensa las respuestas </w:t>
      </w:r>
      <w:r>
        <w:rPr>
          <w:rFonts w:ascii="Calibri" w:hAnsi="Calibri"/>
          <w:b/>
          <w:color w:val="2B2B2B"/>
          <w:sz w:val="22"/>
        </w:rPr>
        <w:t>sobre tu propio artículo</w:t>
      </w:r>
      <w:r>
        <w:rPr>
          <w:rFonts w:ascii="Calibri" w:hAnsi="Calibri"/>
          <w:b w:val="0"/>
          <w:color w:val="2B2B2B"/>
          <w:sz w:val="22"/>
        </w:rPr>
        <w:t>: varios ítems se responden mejor con tu caso a la vista.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(24%)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(Cuestionario, 24%).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13/10/2026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07/11/2026 / 14/11/2026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15/11/2026 / 22/11/2026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15/11/2026 / 22/11/2026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el día de la </w:t>
      </w: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(comunidades de práctica y co-creación): es el parcial del corte 1 y acumula desde la Sesión 02.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