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29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22/09/2026 – cierre 29/09/2026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(29/09/2026):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(15/09/2026): Sesión 07, Sesión 08.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(casos de éxito · retomar el proyecto · contexto y planteamiento).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artículo científico</w:t>
      </w:r>
      <w:r>
        <w:rPr>
          <w:rFonts w:ascii="Calibri" w:hAnsi="Calibri"/>
          <w:b w:val="0"/>
          <w:color w:val="2B2B2B"/>
          <w:sz w:val="22"/>
        </w:rPr>
        <w:t xml:space="preserve"> (resumen, introducción, referentes, metodología, resultados, discusión, conclusiones) y qué va en cada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(cita, referencia, parafraseo) y qué cuenta como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(Fase III de referentes · cierre del marco teórico).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