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Docente Avatar CUN: diseño, implementación y evaluación de un piloto de asistente audiovisual generativo como complemento en una asignatura virtual</w:t>
      </w:r>
    </w:p>
    <w:p>
      <w:r>
        <w:rPr>
          <w:rFonts w:ascii="Calibri" w:hAnsi="Calibri"/>
          <w:b w:val="0"/>
          <w:color w:val="2B2B2B"/>
          <w:sz w:val="22"/>
        </w:rPr>
        <w:t>Anteproyecto en el **Formato de Estructuración y Presentación de Propuestas de Investigación</w:t>
      </w:r>
    </w:p>
    <w:p>
      <w:r>
        <w:rPr>
          <w:rFonts w:ascii="Calibri" w:hAnsi="Calibri"/>
          <w:b w:val="0"/>
          <w:color w:val="2B2B2B"/>
          <w:sz w:val="22"/>
        </w:rPr>
        <w:t>INV-FO03 (Anexo 2)** · Convocatoria interna CUN 2026 — Desarrollo de Grupos Temáticos de</w:t>
      </w:r>
    </w:p>
    <w:p>
      <w:r>
        <w:rPr>
          <w:rFonts w:ascii="Calibri" w:hAnsi="Calibri"/>
          <w:b w:val="0"/>
          <w:color w:val="2B2B2B"/>
          <w:sz w:val="22"/>
        </w:rPr>
        <w:t>Investigación (Fase II).</w:t>
      </w:r>
    </w:p>
    <w:p>
      <w:r>
        <w:rPr>
          <w:rFonts w:ascii="Calibri" w:hAnsi="Calibri"/>
          <w:b/>
          <w:color w:val="2B2B2B"/>
          <w:sz w:val="22"/>
        </w:rPr>
        <w:t>Fecha de diligenciamiento:</w:t>
      </w:r>
      <w:r>
        <w:rPr>
          <w:rFonts w:ascii="Calibri" w:hAnsi="Calibri"/>
          <w:b w:val="0"/>
          <w:color w:val="2B2B2B"/>
          <w:sz w:val="22"/>
        </w:rPr>
        <w:t xml:space="preserve"> día 15 · mes 08 · año 2026.</w:t>
      </w:r>
    </w:p>
    <w:p>
      <w:pPr>
        <w:spacing w:before="200" w:after="60"/>
      </w:pPr>
      <w:r>
        <w:rPr>
          <w:rFonts w:ascii="Calibri" w:hAnsi="Calibri"/>
          <w:b/>
          <w:color w:val="007433"/>
          <w:sz w:val="32"/>
        </w:rPr>
        <w:t>Pendientes previos a la radicación (nota administrativa — no es un campo del INV-FO03)</w:t>
      </w:r>
    </w:p>
    <w:p>
      <w:r>
        <w:rPr>
          <w:rFonts w:ascii="Calibri" w:hAnsi="Calibri"/>
          <w:b w:val="0"/>
          <w:color w:val="2B2B2B"/>
          <w:sz w:val="22"/>
        </w:rPr>
        <w:t>Este apartado existe para el uso interno del investigador principal y **debe retirarse al trasladar</w:t>
      </w:r>
    </w:p>
    <w:p>
      <w:r>
        <w:rPr>
          <w:rFonts w:ascii="Calibri" w:hAnsi="Calibri"/>
          <w:b w:val="0"/>
          <w:color w:val="2B2B2B"/>
          <w:sz w:val="22"/>
        </w:rPr>
        <w:t>el contenido al formato oficial**. No sustituye ni modifica ningún campo del INV-FO03.</w:t>
      </w:r>
    </w:p>
    <w:p>
      <w:pPr>
        <w:pStyle w:val="ListNumber"/>
      </w:pPr>
      <w:r>
        <w:rPr>
          <w:rFonts w:ascii="Calibri" w:hAnsi="Calibri"/>
          <w:b/>
          <w:color w:val="2B2B2B"/>
          <w:sz w:val="22"/>
        </w:rPr>
        <w:t>CvLAC registrado, sin producción registrada — pendiente de confirmación, no incumplimiento.</w:t>
      </w:r>
      <w:r>
        <w:rPr>
          <w:rFonts w:ascii="Calibri" w:hAnsi="Calibri"/>
          <w:b w:val="0"/>
          <w:color w:val="2B2B2B"/>
          <w:sz w:val="22"/>
        </w:rPr>
        <w:t xml:space="preserve"> El</w:t>
      </w:r>
    </w:p>
    <w:p>
      <w:r>
        <w:rPr>
          <w:rFonts w:ascii="Calibri" w:hAnsi="Calibri"/>
          <w:b w:val="0"/>
          <w:color w:val="2B2B2B"/>
          <w:sz w:val="22"/>
        </w:rPr>
        <w:t>numeral 5.1 de los Términos de Referencia exige "mantener el aplicativo CvLAC debidamente</w:t>
      </w:r>
    </w:p>
    <w:p>
      <w:r>
        <w:rPr>
          <w:rFonts w:ascii="Calibri" w:hAnsi="Calibri"/>
          <w:b w:val="0"/>
          <w:color w:val="2B2B2B"/>
          <w:sz w:val="22"/>
        </w:rPr>
        <w:t xml:space="preserve">actualizado". El investigador principal </w:t>
      </w:r>
      <w:r>
        <w:rPr>
          <w:rFonts w:ascii="Calibri" w:hAnsi="Calibri"/>
          <w:b/>
          <w:color w:val="2B2B2B"/>
          <w:sz w:val="22"/>
        </w:rPr>
        <w:t>sí tiene CvLAC registrado</w:t>
      </w:r>
      <w:r>
        <w:rPr>
          <w:rFonts w:ascii="Calibri" w:hAnsi="Calibri"/>
          <w:b w:val="0"/>
          <w:color w:val="2B2B2B"/>
          <w:sz w:val="22"/>
        </w:rPr>
        <w:t>; lo que no tiene aún es</w:t>
      </w:r>
    </w:p>
    <w:p>
      <w:r>
        <w:rPr>
          <w:rFonts w:ascii="Calibri" w:hAnsi="Calibri"/>
          <w:b w:val="0"/>
          <w:color w:val="2B2B2B"/>
          <w:sz w:val="22"/>
        </w:rPr>
        <w:t>producción cargada en él, porque esta sería su primera propuesta de investigación en la</w:t>
      </w:r>
    </w:p>
    <w:p>
      <w:r>
        <w:rPr>
          <w:rFonts w:ascii="Calibri" w:hAnsi="Calibri"/>
          <w:b w:val="0"/>
          <w:color w:val="2B2B2B"/>
          <w:sz w:val="22"/>
        </w:rPr>
        <w:t>institución. Un registro al día que refleja cero producción está, en sentido literal, actualizado:</w:t>
      </w:r>
    </w:p>
    <w:p>
      <w:r>
        <w:rPr>
          <w:rFonts w:ascii="Calibri" w:hAnsi="Calibri"/>
          <w:b/>
          <w:color w:val="2B2B2B"/>
          <w:sz w:val="22"/>
        </w:rPr>
        <w:t>no hay incumplimiento que declarar</w:t>
      </w:r>
      <w:r>
        <w:rPr>
          <w:rFonts w:ascii="Calibri" w:hAnsi="Calibri"/>
          <w:b w:val="0"/>
          <w:color w:val="2B2B2B"/>
          <w:sz w:val="22"/>
        </w:rPr>
        <w:t>. Pero si "debidamente actualizado" admite una lectura más</w:t>
      </w:r>
    </w:p>
    <w:p>
      <w:r>
        <w:rPr>
          <w:rFonts w:ascii="Calibri" w:hAnsi="Calibri"/>
          <w:b w:val="0"/>
          <w:color w:val="2B2B2B"/>
          <w:sz w:val="22"/>
        </w:rPr>
        <w:t>exigente no es algo que le corresponda decidir al proponente, así que la consulta queda planteada</w:t>
      </w:r>
    </w:p>
    <w:p>
      <w:r>
        <w:rPr>
          <w:rFonts w:ascii="Calibri" w:hAnsi="Calibri"/>
          <w:b w:val="0"/>
          <w:color w:val="2B2B2B"/>
          <w:sz w:val="22"/>
        </w:rPr>
        <w:t xml:space="preserve">en </w:t>
      </w:r>
      <w:r>
        <w:rPr>
          <w:rFonts w:ascii="Consolas" w:hAnsi="Consolas"/>
          <w:color w:val="111111"/>
          <w:sz w:val="21"/>
        </w:rPr>
        <w:t>Correo a la DNI - consultas previas a la radicacion.md</w:t>
      </w:r>
      <w:r>
        <w:rPr>
          <w:rFonts w:ascii="Calibri" w:hAnsi="Calibri"/>
          <w:b w:val="0"/>
          <w:color w:val="2B2B2B"/>
          <w:sz w:val="22"/>
        </w:rPr>
        <w:t xml:space="preserve"> y conviene tener la respuesta antes de</w:t>
      </w:r>
    </w:p>
    <w:p>
      <w:r>
        <w:rPr>
          <w:rFonts w:ascii="Calibri" w:hAnsi="Calibri"/>
          <w:b w:val="0"/>
          <w:color w:val="2B2B2B"/>
          <w:sz w:val="22"/>
        </w:rPr>
        <w:t>radicar. Con independencia de cómo se lea, sin producción previa esta propuesta no puede apoyarse</w:t>
      </w:r>
    </w:p>
    <w:p>
      <w:r>
        <w:rPr>
          <w:rFonts w:ascii="Calibri" w:hAnsi="Calibri"/>
          <w:b w:val="0"/>
          <w:color w:val="2B2B2B"/>
          <w:sz w:val="22"/>
        </w:rPr>
        <w:t>en la trayectoria del investigador y debe sostenerse por la calidad de lo propuesto — que es</w:t>
      </w:r>
    </w:p>
    <w:p>
      <w:r>
        <w:rPr>
          <w:rFonts w:ascii="Calibri" w:hAnsi="Calibri"/>
          <w:b w:val="0"/>
          <w:color w:val="2B2B2B"/>
          <w:sz w:val="22"/>
        </w:rPr>
        <w:t>exactamente donde está escrita.</w:t>
      </w:r>
    </w:p>
    <w:p>
      <w:pPr>
        <w:pStyle w:val="ListNumber"/>
      </w:pPr>
      <w:r>
        <w:rPr>
          <w:rFonts w:ascii="Calibri" w:hAnsi="Calibri"/>
          <w:b/>
          <w:color w:val="2B2B2B"/>
          <w:sz w:val="22"/>
        </w:rPr>
        <w:t>Contrato de tiempo completo — cumplido.</w:t>
      </w:r>
      <w:r>
        <w:rPr>
          <w:rFonts w:ascii="Calibri" w:hAnsi="Calibri"/>
          <w:b w:val="0"/>
          <w:color w:val="2B2B2B"/>
          <w:sz w:val="22"/>
        </w:rPr>
        <w:t xml:space="preserve"> El investigador principal tiene vinculación activa</w:t>
      </w:r>
    </w:p>
    <w:p>
      <w:r>
        <w:rPr>
          <w:rFonts w:ascii="Calibri" w:hAnsi="Calibri"/>
          <w:b w:val="0"/>
          <w:color w:val="2B2B2B"/>
          <w:sz w:val="22"/>
        </w:rPr>
        <w:t>con contrato de tiempo completo; ese requisito del numeral 5.1 está satisfecho.</w:t>
      </w:r>
    </w:p>
    <w:p>
      <w:pPr>
        <w:pStyle w:val="ListNumber"/>
      </w:pPr>
      <w:r>
        <w:rPr>
          <w:rFonts w:ascii="Calibri" w:hAnsi="Calibri"/>
          <w:b/>
          <w:color w:val="2B2B2B"/>
          <w:sz w:val="22"/>
        </w:rPr>
        <w:t>Descarga horaria y ausencia de pendientes de convocatorias anteriores.</w:t>
      </w:r>
      <w:r>
        <w:rPr>
          <w:rFonts w:ascii="Calibri" w:hAnsi="Calibri"/>
          <w:b w:val="0"/>
          <w:color w:val="2B2B2B"/>
          <w:sz w:val="22"/>
        </w:rPr>
        <w:t xml:space="preserve"> Ambos requisitos del</w:t>
      </w:r>
    </w:p>
    <w:p>
      <w:r>
        <w:rPr>
          <w:rFonts w:ascii="Calibri" w:hAnsi="Calibri"/>
          <w:b w:val="0"/>
          <w:color w:val="2B2B2B"/>
          <w:sz w:val="22"/>
        </w:rPr>
        <w:t>numeral 5.1 dependen de aprobación y verificación de la DNI; no se dan por resueltos aquí.</w:t>
      </w:r>
    </w:p>
    <w:p>
      <w:pPr>
        <w:pStyle w:val="ListNumber"/>
      </w:pPr>
      <w:r>
        <w:rPr>
          <w:rFonts w:ascii="Calibri" w:hAnsi="Calibri"/>
          <w:b/>
          <w:color w:val="2B2B2B"/>
          <w:sz w:val="22"/>
        </w:rPr>
        <w:t>Cronograma de la convocatoria — sin fechas calendario.</w:t>
      </w:r>
      <w:r>
        <w:rPr>
          <w:rFonts w:ascii="Calibri" w:hAnsi="Calibri"/>
          <w:b w:val="0"/>
          <w:color w:val="2B2B2B"/>
          <w:sz w:val="22"/>
        </w:rPr>
        <w:t xml:space="preserve"> Las fechas del numeral 9 de los</w:t>
      </w:r>
    </w:p>
    <w:p>
      <w:r>
        <w:rPr>
          <w:rFonts w:ascii="Calibri" w:hAnsi="Calibri"/>
          <w:b w:val="0"/>
          <w:color w:val="2B2B2B"/>
          <w:sz w:val="22"/>
        </w:rPr>
        <w:t>Términos de Referencia (cierre 20/03/2026, correcciones 31/03/2026, comité de ética 03/04/2026,</w:t>
      </w:r>
    </w:p>
    <w:p>
      <w:r>
        <w:rPr>
          <w:rFonts w:ascii="Calibri" w:hAnsi="Calibri"/>
          <w:b w:val="0"/>
          <w:color w:val="2B2B2B"/>
          <w:sz w:val="22"/>
        </w:rPr>
        <w:t>acta de inicio 10/04/2026) ya transcurrieron. Por esa razón el cronograma de este anteproyecto se</w:t>
      </w:r>
    </w:p>
    <w:p>
      <w:r>
        <w:rPr>
          <w:rFonts w:ascii="Calibri" w:hAnsi="Calibri"/>
          <w:b w:val="0"/>
          <w:color w:val="2B2B2B"/>
          <w:sz w:val="22"/>
        </w:rPr>
        <w:t xml:space="preserve">formula en </w:t>
      </w:r>
      <w:r>
        <w:rPr>
          <w:rFonts w:ascii="Calibri" w:hAnsi="Calibri"/>
          <w:b/>
          <w:color w:val="2B2B2B"/>
          <w:sz w:val="22"/>
        </w:rPr>
        <w:t>semanas relativas (Semana 1 a Semana 12)</w:t>
      </w:r>
      <w:r>
        <w:rPr>
          <w:rFonts w:ascii="Calibri" w:hAnsi="Calibri"/>
          <w:b w:val="0"/>
          <w:color w:val="2B2B2B"/>
          <w:sz w:val="22"/>
        </w:rPr>
        <w:t xml:space="preserve"> contadas desde la firma del acta de</w:t>
      </w:r>
    </w:p>
    <w:p>
      <w:r>
        <w:rPr>
          <w:rFonts w:ascii="Calibri" w:hAnsi="Calibri"/>
          <w:b w:val="0"/>
          <w:color w:val="2B2B2B"/>
          <w:sz w:val="22"/>
        </w:rPr>
        <w:t xml:space="preserve">inicio, y </w:t>
      </w:r>
      <w:r>
        <w:rPr>
          <w:rFonts w:ascii="Calibri" w:hAnsi="Calibri"/>
          <w:b/>
          <w:color w:val="2B2B2B"/>
          <w:sz w:val="22"/>
        </w:rPr>
        <w:t>no se inventan fechas calendario</w:t>
      </w:r>
      <w:r>
        <w:rPr>
          <w:rFonts w:ascii="Calibri" w:hAnsi="Calibri"/>
          <w:b w:val="0"/>
          <w:color w:val="2B2B2B"/>
          <w:sz w:val="22"/>
        </w:rPr>
        <w:t>. El anclaje a calendario queda pendiente de la</w:t>
      </w:r>
    </w:p>
    <w:p>
      <w:r>
        <w:rPr>
          <w:rFonts w:ascii="Calibri" w:hAnsi="Calibri"/>
          <w:b w:val="0"/>
          <w:color w:val="2B2B2B"/>
          <w:sz w:val="22"/>
        </w:rPr>
        <w:t>respuesta de la DNI.</w:t>
      </w:r>
    </w:p>
    <w:p>
      <w:pPr>
        <w:pStyle w:val="ListNumber"/>
      </w:pPr>
      <w:r>
        <w:rPr>
          <w:rFonts w:ascii="Calibri" w:hAnsi="Calibri"/>
          <w:b/>
          <w:color w:val="2B2B2B"/>
          <w:sz w:val="22"/>
        </w:rPr>
        <w:t>Asignatura, grupo piloto y plataforma institucional por confirmar.</w:t>
      </w:r>
      <w:r>
        <w:rPr>
          <w:rFonts w:ascii="Calibri" w:hAnsi="Calibri"/>
          <w:b w:val="0"/>
          <w:color w:val="2B2B2B"/>
          <w:sz w:val="22"/>
        </w:rPr>
        <w:t xml:space="preserve"> La asignatura virtual, el</w:t>
      </w:r>
    </w:p>
    <w:p>
      <w:r>
        <w:rPr>
          <w:rFonts w:ascii="Calibri" w:hAnsi="Calibri"/>
          <w:b w:val="0"/>
          <w:color w:val="2B2B2B"/>
          <w:sz w:val="22"/>
        </w:rPr>
        <w:t>grupo y el periodo académico exactos en los que se ejecuta el piloto deben acordarse con la</w:t>
      </w:r>
    </w:p>
    <w:p>
      <w:r>
        <w:rPr>
          <w:rFonts w:ascii="Calibri" w:hAnsi="Calibri"/>
          <w:b w:val="0"/>
          <w:color w:val="2B2B2B"/>
          <w:sz w:val="22"/>
        </w:rPr>
        <w:t>dirección del programa y con el área responsable de la modalidad virtual, junto con el nombre y</w:t>
      </w:r>
    </w:p>
    <w:p>
      <w:r>
        <w:rPr>
          <w:rFonts w:ascii="Calibri" w:hAnsi="Calibri"/>
          <w:b w:val="0"/>
          <w:color w:val="2B2B2B"/>
          <w:sz w:val="22"/>
        </w:rPr>
        <w:t>las condiciones técnicas del LMS y del repositorio de video institucionales (capacidad de alojar</w:t>
      </w:r>
    </w:p>
    <w:p>
      <w:r>
        <w:rPr>
          <w:rFonts w:ascii="Calibri" w:hAnsi="Calibri"/>
          <w:b w:val="0"/>
          <w:color w:val="2B2B2B"/>
          <w:sz w:val="22"/>
        </w:rPr>
        <w:t>cápsulas, analítica de visualización disponible). Este documento no supone esos permisos</w:t>
      </w:r>
    </w:p>
    <w:p>
      <w:r>
        <w:rPr>
          <w:rFonts w:ascii="Calibri" w:hAnsi="Calibri"/>
          <w:b w:val="0"/>
          <w:color w:val="2B2B2B"/>
          <w:sz w:val="22"/>
        </w:rPr>
        <w:t>concedidos ni inventa el nombre de la plataforma.</w:t>
      </w:r>
    </w:p>
    <w:p>
      <w:pPr>
        <w:pStyle w:val="ListNumber"/>
      </w:pPr>
      <w:r>
        <w:rPr>
          <w:rFonts w:ascii="Calibri" w:hAnsi="Calibri"/>
          <w:b/>
          <w:color w:val="2B2B2B"/>
          <w:sz w:val="22"/>
        </w:rPr>
        <w:t>Aval del Comité de Ética de la Investigación Institucional — requisito habilitante.</w:t>
      </w:r>
      <w:r>
        <w:rPr>
          <w:rFonts w:ascii="Calibri" w:hAnsi="Calibri"/>
          <w:b w:val="0"/>
          <w:color w:val="2B2B2B"/>
          <w:sz w:val="22"/>
        </w:rPr>
        <w:t xml:space="preserve"> El piloto</w:t>
      </w:r>
    </w:p>
    <w:p>
      <w:r>
        <w:rPr>
          <w:rFonts w:ascii="Calibri" w:hAnsi="Calibri"/>
          <w:b w:val="0"/>
          <w:color w:val="2B2B2B"/>
          <w:sz w:val="22"/>
        </w:rPr>
        <w:t>aplica instrumentos a estudiantes del propio docente investigador. Ninguna actividad de</w:t>
      </w:r>
    </w:p>
    <w:p>
      <w:r>
        <w:rPr>
          <w:rFonts w:ascii="Calibri" w:hAnsi="Calibri"/>
          <w:b w:val="0"/>
          <w:color w:val="2B2B2B"/>
          <w:sz w:val="22"/>
        </w:rPr>
        <w:t>recolección con estudiantes (actividades 9 a 11) puede iniciar sin el aval del Comité y sin el</w:t>
      </w:r>
    </w:p>
    <w:p>
      <w:r>
        <w:rPr>
          <w:rFonts w:ascii="Calibri" w:hAnsi="Calibri"/>
          <w:b w:val="0"/>
          <w:color w:val="2B2B2B"/>
          <w:sz w:val="22"/>
        </w:rPr>
        <w:t>consentimiento informado aprobado por él.</w:t>
      </w:r>
    </w:p>
    <w:p>
      <w:pPr>
        <w:pStyle w:val="ListNumber"/>
      </w:pPr>
      <w:r>
        <w:rPr>
          <w:rFonts w:ascii="Calibri" w:hAnsi="Calibri"/>
          <w:b/>
          <w:color w:val="2B2B2B"/>
          <w:sz w:val="22"/>
        </w:rPr>
        <w:t>Verificación comercial de las herramientas antes de comprometer el presupuesto.</w:t>
      </w:r>
      <w:r>
        <w:rPr>
          <w:rFonts w:ascii="Calibri" w:hAnsi="Calibri"/>
          <w:b w:val="0"/>
          <w:color w:val="2B2B2B"/>
          <w:sz w:val="22"/>
        </w:rPr>
        <w:t xml:space="preserve"> Debe</w:t>
      </w:r>
    </w:p>
    <w:p>
      <w:r>
        <w:rPr>
          <w:rFonts w:ascii="Calibri" w:hAnsi="Calibri"/>
          <w:b w:val="0"/>
          <w:color w:val="2B2B2B"/>
          <w:sz w:val="22"/>
        </w:rPr>
        <w:t>confirmarse, con las condiciones vigentes del proveedor al momento de la compra: (a) que el plan</w:t>
      </w:r>
    </w:p>
    <w:p>
      <w:r>
        <w:rPr>
          <w:rFonts w:ascii="Calibri" w:hAnsi="Calibri"/>
          <w:b w:val="0"/>
          <w:color w:val="2B2B2B"/>
          <w:sz w:val="22"/>
        </w:rPr>
        <w:t xml:space="preserve">contratado de la plataforma de video habilita </w:t>
      </w:r>
      <w:r>
        <w:rPr>
          <w:rFonts w:ascii="Calibri" w:hAnsi="Calibri"/>
          <w:b/>
          <w:color w:val="2B2B2B"/>
          <w:sz w:val="22"/>
        </w:rPr>
        <w:t>avatar personalizado</w:t>
      </w:r>
      <w:r>
        <w:rPr>
          <w:rFonts w:ascii="Calibri" w:hAnsi="Calibri"/>
          <w:b w:val="0"/>
          <w:color w:val="2B2B2B"/>
          <w:sz w:val="22"/>
        </w:rPr>
        <w:t xml:space="preserve"> a partir de metraje propio;</w:t>
      </w:r>
    </w:p>
    <w:p>
      <w:r>
        <w:rPr>
          <w:rFonts w:ascii="Calibri" w:hAnsi="Calibri"/>
          <w:b w:val="0"/>
          <w:color w:val="2B2B2B"/>
          <w:sz w:val="22"/>
        </w:rPr>
        <w:t>(b) que el servicio de voz personalizada admite clonación con verificación de consentimiento del</w:t>
      </w:r>
    </w:p>
    <w:p>
      <w:r>
        <w:rPr>
          <w:rFonts w:ascii="Calibri" w:hAnsi="Calibri"/>
          <w:b w:val="0"/>
          <w:color w:val="2B2B2B"/>
          <w:sz w:val="22"/>
        </w:rPr>
        <w:t>titular de la voz —algunos servicios de voz neuronal personalizada son de acceso restringido y</w:t>
      </w:r>
    </w:p>
    <w:p>
      <w:r>
        <w:rPr>
          <w:rFonts w:ascii="Calibri" w:hAnsi="Calibri"/>
          <w:b w:val="0"/>
          <w:color w:val="2B2B2B"/>
          <w:sz w:val="22"/>
        </w:rPr>
        <w:t>requieren solicitud previa—; y (c) que los términos permiten **desactivar el uso de los datos</w:t>
      </w:r>
    </w:p>
    <w:p>
      <w:r>
        <w:rPr>
          <w:rFonts w:ascii="Calibri" w:hAnsi="Calibri"/>
          <w:b w:val="0"/>
          <w:color w:val="2B2B2B"/>
          <w:sz w:val="22"/>
        </w:rPr>
        <w:t>cargados para entrenamiento de modelos**. Si (a) o (b) no se cumplen, aplica el plan de</w:t>
      </w:r>
    </w:p>
    <w:p>
      <w:r>
        <w:rPr>
          <w:rFonts w:ascii="Calibri" w:hAnsi="Calibri"/>
          <w:b w:val="0"/>
          <w:color w:val="2B2B2B"/>
          <w:sz w:val="22"/>
        </w:rPr>
        <w:t>contingencia declarado en la metodología (avatar de catálogo con voz neuronal estándar), lo que</w:t>
      </w:r>
    </w:p>
    <w:p>
      <w:r>
        <w:rPr>
          <w:rFonts w:ascii="Calibri" w:hAnsi="Calibri"/>
          <w:b w:val="0"/>
          <w:color w:val="2B2B2B"/>
          <w:sz w:val="22"/>
        </w:rPr>
        <w:t>modifica el objeto de la evaluación y debe informarse a la DNI.</w:t>
      </w:r>
    </w:p>
    <w:p>
      <w:pPr>
        <w:pStyle w:val="ListNumber"/>
      </w:pPr>
      <w:r>
        <w:rPr>
          <w:rFonts w:ascii="Calibri" w:hAnsi="Calibri"/>
          <w:b/>
          <w:color w:val="2B2B2B"/>
          <w:sz w:val="22"/>
        </w:rPr>
        <w:t>Vinculación a un grupo de investigación CUN.</w:t>
      </w:r>
      <w:r>
        <w:rPr>
          <w:rFonts w:ascii="Calibri" w:hAnsi="Calibri"/>
          <w:b w:val="0"/>
          <w:color w:val="2B2B2B"/>
          <w:sz w:val="22"/>
        </w:rPr>
        <w:t xml:space="preserve"> El Parágrafo 3 de los Términos de Referencia</w:t>
      </w:r>
    </w:p>
    <w:p>
      <w:r>
        <w:rPr>
          <w:rFonts w:ascii="Calibri" w:hAnsi="Calibri"/>
          <w:b w:val="0"/>
          <w:color w:val="2B2B2B"/>
          <w:sz w:val="22"/>
        </w:rPr>
        <w:t>prioriza la financiación de propuestas con participación de un docente investigador perteneciente</w:t>
      </w:r>
    </w:p>
    <w:p>
      <w:r>
        <w:rPr>
          <w:rFonts w:ascii="Calibri" w:hAnsi="Calibri"/>
          <w:b w:val="0"/>
          <w:color w:val="2B2B2B"/>
          <w:sz w:val="22"/>
        </w:rPr>
        <w:t>a un grupo de investigación CUN; esa vinculación debe confirmarse con la DNI antes de radicar.</w:t>
      </w:r>
    </w:p>
    <w:p>
      <w:pPr>
        <w:pStyle w:val="ListNumber"/>
      </w:pPr>
      <w:r>
        <w:rPr>
          <w:rFonts w:ascii="Calibri" w:hAnsi="Calibri"/>
          <w:b/>
          <w:color w:val="2B2B2B"/>
          <w:sz w:val="22"/>
        </w:rPr>
        <w:t>Inconsistencia en los criterios de evaluación del numeral 11.</w:t>
      </w:r>
      <w:r>
        <w:rPr>
          <w:rFonts w:ascii="Calibri" w:hAnsi="Calibri"/>
          <w:b w:val="0"/>
          <w:color w:val="2B2B2B"/>
          <w:sz w:val="22"/>
        </w:rPr>
        <w:t xml:space="preserve"> La tabla del numeral 11 asigna</w:t>
      </w:r>
    </w:p>
    <w:p>
      <w:r>
        <w:rPr>
          <w:rFonts w:ascii="Calibri" w:hAnsi="Calibri"/>
          <w:b w:val="0"/>
          <w:color w:val="2B2B2B"/>
          <w:sz w:val="22"/>
        </w:rPr>
        <w:t>Elementos preliminares 2 / Impacto, viabilidad y retorno 28 / Calidad de la propuesta 50 /</w:t>
      </w:r>
    </w:p>
    <w:p>
      <w:r>
        <w:rPr>
          <w:rFonts w:ascii="Calibri" w:hAnsi="Calibri"/>
          <w:b w:val="0"/>
          <w:color w:val="2B2B2B"/>
          <w:sz w:val="22"/>
        </w:rPr>
        <w:t>Resultados y productos 20 = 100, mientras el texto explicativo inmediatamente debajo asigna</w:t>
      </w:r>
    </w:p>
    <w:p>
      <w:r>
        <w:rPr>
          <w:rFonts w:ascii="Calibri" w:hAnsi="Calibri"/>
          <w:b w:val="0"/>
          <w:color w:val="2B2B2B"/>
          <w:sz w:val="22"/>
        </w:rPr>
        <w:t>Elementos preliminares 20 / Calidad de la propuesta 60 / Resultados y productos 20 = 100 sin</w:t>
      </w:r>
    </w:p>
    <w:p>
      <w:r>
        <w:rPr>
          <w:rFonts w:ascii="Calibri" w:hAnsi="Calibri"/>
          <w:b w:val="0"/>
          <w:color w:val="2B2B2B"/>
          <w:sz w:val="22"/>
        </w:rPr>
        <w:t>desglosar "impacto, viabilidad y retorno". Es una inconsistencia del propio documento</w:t>
      </w:r>
    </w:p>
    <w:p>
      <w:r>
        <w:rPr>
          <w:rFonts w:ascii="Calibri" w:hAnsi="Calibri"/>
          <w:b w:val="0"/>
          <w:color w:val="2B2B2B"/>
          <w:sz w:val="22"/>
        </w:rPr>
        <w:t xml:space="preserve">institucional y </w:t>
      </w:r>
      <w:r>
        <w:rPr>
          <w:rFonts w:ascii="Calibri" w:hAnsi="Calibri"/>
          <w:b/>
          <w:color w:val="2B2B2B"/>
          <w:sz w:val="22"/>
        </w:rPr>
        <w:t>no se resuelve aquí</w:t>
      </w:r>
      <w:r>
        <w:rPr>
          <w:rFonts w:ascii="Calibri" w:hAnsi="Calibri"/>
          <w:b w:val="0"/>
          <w:color w:val="2B2B2B"/>
          <w:sz w:val="22"/>
        </w:rPr>
        <w:t>. Este anteproyecto está escrito para el criterio más</w:t>
      </w:r>
    </w:p>
    <w:p>
      <w:r>
        <w:rPr>
          <w:rFonts w:ascii="Calibri" w:hAnsi="Calibri"/>
          <w:b w:val="0"/>
          <w:color w:val="2B2B2B"/>
          <w:sz w:val="22"/>
        </w:rPr>
        <w:t xml:space="preserve">exigente bajo cualquiera de las dos lecturas: la </w:t>
      </w:r>
      <w:r>
        <w:rPr>
          <w:rFonts w:ascii="Calibri" w:hAnsi="Calibri"/>
          <w:b/>
          <w:color w:val="2B2B2B"/>
          <w:sz w:val="22"/>
        </w:rPr>
        <w:t>calidad de la propuesta</w:t>
      </w:r>
      <w:r>
        <w:rPr>
          <w:rFonts w:ascii="Calibri" w:hAnsi="Calibri"/>
          <w:b w:val="0"/>
          <w:color w:val="2B2B2B"/>
          <w:sz w:val="22"/>
        </w:rPr>
        <w:t>.</w:t>
      </w:r>
    </w:p>
    <w:p>
      <w:pPr>
        <w:pStyle w:val="ListNumber"/>
      </w:pPr>
      <w:r>
        <w:rPr>
          <w:rFonts w:ascii="Calibri" w:hAnsi="Calibri"/>
          <w:b/>
          <w:color w:val="2B2B2B"/>
          <w:sz w:val="22"/>
        </w:rPr>
        <w:t>Rubro de talento humano no verificado contra la tabla de rubros financiables del numeral 6.</w:t>
      </w:r>
      <w:r>
        <w:rPr>
          <w:rFonts w:ascii="Calibri" w:hAnsi="Calibri"/>
          <w:b w:val="0"/>
          <w:color w:val="2B2B2B"/>
          <w:sz w:val="22"/>
        </w:rPr>
        <w:t xml:space="preserve"> La</w:t>
      </w:r>
    </w:p>
    <w:p>
      <w:r>
        <w:rPr>
          <w:rFonts w:ascii="Calibri" w:hAnsi="Calibri"/>
          <w:b w:val="0"/>
          <w:color w:val="2B2B2B"/>
          <w:sz w:val="22"/>
        </w:rPr>
        <w:t>tabla de rubros financiables del numeral 6 de los Términos de Referencia **está incrustada como</w:t>
      </w:r>
    </w:p>
    <w:p>
      <w:r>
        <w:rPr>
          <w:rFonts w:ascii="Calibri" w:hAnsi="Calibri"/>
          <w:b w:val="0"/>
          <w:color w:val="2B2B2B"/>
          <w:sz w:val="22"/>
        </w:rPr>
        <w:t>imagen y su contenido no pudo extraerse del PDF**, por lo que no fue posible confirmar que la</w:t>
      </w:r>
    </w:p>
    <w:p>
      <w:r>
        <w:rPr>
          <w:rFonts w:ascii="Calibri" w:hAnsi="Calibri"/>
          <w:b w:val="0"/>
          <w:color w:val="2B2B2B"/>
          <w:sz w:val="22"/>
        </w:rPr>
        <w:t>bonificación del auxiliar de investigación de semillero sea un rubro elegible. Monto en riesgo:</w:t>
      </w:r>
    </w:p>
    <w:p>
      <w:r>
        <w:rPr>
          <w:rFonts w:ascii="Calibri" w:hAnsi="Calibri"/>
          <w:b/>
          <w:color w:val="2B2B2B"/>
          <w:sz w:val="22"/>
        </w:rPr>
        <w:t>$700.000, equivalente al 17,0 % del presupuesto solicitado</w:t>
      </w:r>
      <w:r>
        <w:rPr>
          <w:rFonts w:ascii="Calibri" w:hAnsi="Calibri"/>
          <w:b w:val="0"/>
          <w:color w:val="2B2B2B"/>
          <w:sz w:val="22"/>
        </w:rPr>
        <w:t>. Debe confirmarse con la DNI antes</w:t>
      </w:r>
    </w:p>
    <w:p>
      <w:r>
        <w:rPr>
          <w:rFonts w:ascii="Calibri" w:hAnsi="Calibri"/>
          <w:b w:val="0"/>
          <w:color w:val="2B2B2B"/>
          <w:sz w:val="22"/>
        </w:rPr>
        <w:t>de radicar. Si el rubro resultara no financiable, el presupuesto baja a $3.420.000 y la</w:t>
      </w:r>
    </w:p>
    <w:p>
      <w:r>
        <w:rPr>
          <w:rFonts w:ascii="Calibri" w:hAnsi="Calibri"/>
          <w:b w:val="0"/>
          <w:color w:val="2B2B2B"/>
          <w:sz w:val="22"/>
        </w:rPr>
        <w:t>participación del semillero se mantiene como vinculación académica certificada sin bonificación,</w:t>
      </w:r>
    </w:p>
    <w:p>
      <w:r>
        <w:rPr>
          <w:rFonts w:ascii="Calibri" w:hAnsi="Calibri"/>
          <w:b w:val="0"/>
          <w:color w:val="2B2B2B"/>
          <w:sz w:val="22"/>
        </w:rPr>
        <w:t>sin afectar ningún producto comprometido. Por la misma razón —tabla no legible— tampoco se dan por</w:t>
      </w:r>
    </w:p>
    <w:p>
      <w:r>
        <w:rPr>
          <w:rFonts w:ascii="Calibri" w:hAnsi="Calibri"/>
          <w:b w:val="0"/>
          <w:color w:val="2B2B2B"/>
          <w:sz w:val="22"/>
        </w:rPr>
        <w:t>verificados los rubros de equipos ($650.000; 15,8 %) ni de imprevistos ($160.000; 3,9 %).</w:t>
      </w:r>
    </w:p>
    <w:p>
      <w:pPr>
        <w:spacing w:before="200" w:after="60"/>
      </w:pPr>
      <w:r>
        <w:rPr>
          <w:rFonts w:ascii="Calibri" w:hAnsi="Calibri"/>
          <w:b/>
          <w:color w:val="007433"/>
          <w:sz w:val="32"/>
        </w:rPr>
        <w:t>Identificación de la propuesta</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Campo</w:t>
            </w:r>
          </w:p>
        </w:tc>
        <w:tc>
          <w:tcPr>
            <w:tcW w:type="dxa" w:w="4896"/>
            <w:shd w:val="clear" w:fill="0C2340"/>
            <w:shd w:val="clear" w:fill="0C2340"/>
          </w:tcPr>
          <w:p>
            <w:r>
              <w:rPr>
                <w:rFonts w:ascii="Calibri" w:hAnsi="Calibri"/>
                <w:b/>
                <w:color w:val="FFFFFF"/>
              </w:rPr>
            </w:r>
            <w:r>
              <w:rPr>
                <w:rFonts w:ascii="Calibri" w:hAnsi="Calibri"/>
                <w:b/>
                <w:color w:val="FFFFFF"/>
                <w:sz w:val="21"/>
              </w:rPr>
              <w:t>Contenido</w:t>
            </w:r>
          </w:p>
        </w:tc>
      </w:tr>
      <w:tr>
        <w:tc>
          <w:tcPr>
            <w:tcW w:type="dxa" w:w="4896"/>
          </w:tcPr>
          <w:p>
            <w:r/>
            <w:r>
              <w:rPr>
                <w:rFonts w:ascii="Calibri" w:hAnsi="Calibri"/>
                <w:b/>
                <w:color w:val="2B2B2B"/>
                <w:sz w:val="20"/>
              </w:rPr>
              <w:t>Título de la propuesta</w:t>
            </w:r>
          </w:p>
        </w:tc>
        <w:tc>
          <w:tcPr>
            <w:tcW w:type="dxa" w:w="4896"/>
          </w:tcPr>
          <w:p>
            <w:r/>
            <w:r>
              <w:rPr>
                <w:rFonts w:ascii="Calibri" w:hAnsi="Calibri"/>
                <w:b w:val="0"/>
                <w:color w:val="2B2B2B"/>
                <w:sz w:val="20"/>
              </w:rPr>
              <w:t>Docente Avatar CUN: diseño, implementación y evaluación de un piloto de asistente audiovisual generativo como complemento en una asignatura virtual</w:t>
            </w:r>
          </w:p>
        </w:tc>
      </w:tr>
      <w:tr>
        <w:tc>
          <w:tcPr>
            <w:tcW w:type="dxa" w:w="4896"/>
            <w:shd w:val="clear" w:fill="F5F7F5"/>
            <w:shd w:val="clear" w:fill="F5F7F5"/>
          </w:tcPr>
          <w:p>
            <w:r/>
            <w:r>
              <w:rPr>
                <w:rFonts w:ascii="Calibri" w:hAnsi="Calibri"/>
                <w:b/>
                <w:color w:val="2B2B2B"/>
                <w:sz w:val="20"/>
              </w:rPr>
              <w:t>Investigador principal</w:t>
            </w:r>
          </w:p>
        </w:tc>
        <w:tc>
          <w:tcPr>
            <w:tcW w:type="dxa" w:w="4896"/>
            <w:shd w:val="clear" w:fill="F5F7F5"/>
            <w:shd w:val="clear" w:fill="F5F7F5"/>
          </w:tcPr>
          <w:p>
            <w:r/>
            <w:r>
              <w:rPr>
                <w:rFonts w:ascii="Calibri" w:hAnsi="Calibri"/>
                <w:b w:val="0"/>
                <w:color w:val="2B2B2B"/>
                <w:sz w:val="20"/>
              </w:rPr>
              <w:t>Julian Andrés Castaño Erazo</w:t>
            </w:r>
          </w:p>
        </w:tc>
      </w:tr>
      <w:tr>
        <w:tc>
          <w:tcPr>
            <w:tcW w:type="dxa" w:w="4896"/>
          </w:tcPr>
          <w:p>
            <w:r/>
            <w:r>
              <w:rPr>
                <w:rFonts w:ascii="Calibri" w:hAnsi="Calibri"/>
                <w:b/>
                <w:color w:val="2B2B2B"/>
                <w:sz w:val="20"/>
              </w:rPr>
              <w:t>Co-investigador(es)</w:t>
            </w:r>
          </w:p>
        </w:tc>
        <w:tc>
          <w:tcPr>
            <w:tcW w:type="dxa" w:w="4896"/>
          </w:tcPr>
          <w:p>
            <w:r/>
            <w:r>
              <w:rPr>
                <w:rFonts w:ascii="Calibri" w:hAnsi="Calibri"/>
                <w:b w:val="0"/>
                <w:color w:val="2B2B2B"/>
                <w:sz w:val="20"/>
              </w:rPr>
              <w:t>No aplica (propuesta individual). Se vincula un estudiante de semillero como auxiliar de investigación, sin rol de co-investigador.</w:t>
            </w:r>
          </w:p>
        </w:tc>
      </w:tr>
      <w:tr>
        <w:tc>
          <w:tcPr>
            <w:tcW w:type="dxa" w:w="4896"/>
            <w:shd w:val="clear" w:fill="F5F7F5"/>
            <w:shd w:val="clear" w:fill="F5F7F5"/>
          </w:tcPr>
          <w:p>
            <w:r/>
            <w:r>
              <w:rPr>
                <w:rFonts w:ascii="Calibri" w:hAnsi="Calibri"/>
                <w:b/>
                <w:color w:val="2B2B2B"/>
                <w:sz w:val="20"/>
              </w:rPr>
              <w:t>Correo electrónico</w:t>
            </w:r>
          </w:p>
        </w:tc>
        <w:tc>
          <w:tcPr>
            <w:tcW w:type="dxa" w:w="4896"/>
            <w:shd w:val="clear" w:fill="F5F7F5"/>
            <w:shd w:val="clear" w:fill="F5F7F5"/>
          </w:tcPr>
          <w:p>
            <w:r/>
            <w:r>
              <w:rPr>
                <w:rFonts w:ascii="Calibri" w:hAnsi="Calibri"/>
                <w:b w:val="0"/>
                <w:color w:val="2B2B2B"/>
                <w:sz w:val="20"/>
              </w:rPr>
              <w:t>julian_castanoe@cun.edu.co</w:t>
            </w:r>
          </w:p>
        </w:tc>
      </w:tr>
      <w:tr>
        <w:tc>
          <w:tcPr>
            <w:tcW w:type="dxa" w:w="4896"/>
          </w:tcPr>
          <w:p>
            <w:r/>
            <w:r>
              <w:rPr>
                <w:rFonts w:ascii="Calibri" w:hAnsi="Calibri"/>
                <w:b/>
                <w:color w:val="2B2B2B"/>
                <w:sz w:val="20"/>
              </w:rPr>
              <w:t>Programa académico / Área transversal</w:t>
            </w:r>
          </w:p>
        </w:tc>
        <w:tc>
          <w:tcPr>
            <w:tcW w:type="dxa" w:w="4896"/>
          </w:tcPr>
          <w:p>
            <w:r/>
            <w:r>
              <w:rPr>
                <w:rFonts w:ascii="Calibri" w:hAnsi="Calibri"/>
                <w:b w:val="0"/>
                <w:color w:val="2B2B2B"/>
                <w:sz w:val="20"/>
              </w:rPr>
              <w:t>Ingeniería de Sistemas y Especialización en Inteligencia Artificial</w:t>
            </w:r>
          </w:p>
        </w:tc>
      </w:tr>
      <w:tr>
        <w:tc>
          <w:tcPr>
            <w:tcW w:type="dxa" w:w="4896"/>
            <w:shd w:val="clear" w:fill="F5F7F5"/>
            <w:shd w:val="clear" w:fill="F5F7F5"/>
          </w:tcPr>
          <w:p>
            <w:r/>
            <w:r>
              <w:rPr>
                <w:rFonts w:ascii="Calibri" w:hAnsi="Calibri"/>
                <w:b/>
                <w:color w:val="2B2B2B"/>
                <w:sz w:val="20"/>
              </w:rPr>
              <w:t>Sede</w:t>
            </w:r>
          </w:p>
        </w:tc>
        <w:tc>
          <w:tcPr>
            <w:tcW w:type="dxa" w:w="4896"/>
            <w:shd w:val="clear" w:fill="F5F7F5"/>
            <w:shd w:val="clear" w:fill="F5F7F5"/>
          </w:tcPr>
          <w:p>
            <w:r/>
            <w:r>
              <w:rPr>
                <w:rFonts w:ascii="Calibri" w:hAnsi="Calibri"/>
                <w:b w:val="0"/>
                <w:color w:val="2B2B2B"/>
                <w:sz w:val="20"/>
              </w:rPr>
              <w:t>Bogotá — sede de adscripción del investigador principal</w:t>
            </w:r>
          </w:p>
        </w:tc>
      </w:tr>
      <w:tr>
        <w:tc>
          <w:tcPr>
            <w:tcW w:type="dxa" w:w="4896"/>
          </w:tcPr>
          <w:p>
            <w:r/>
            <w:r>
              <w:rPr>
                <w:rFonts w:ascii="Calibri" w:hAnsi="Calibri"/>
                <w:b/>
                <w:color w:val="2B2B2B"/>
                <w:sz w:val="20"/>
              </w:rPr>
              <w:t>Escuela</w:t>
            </w:r>
          </w:p>
        </w:tc>
        <w:tc>
          <w:tcPr>
            <w:tcW w:type="dxa" w:w="4896"/>
          </w:tcPr>
          <w:p>
            <w:r/>
            <w:r>
              <w:rPr>
                <w:rFonts w:ascii="Calibri" w:hAnsi="Calibri"/>
                <w:b w:val="0"/>
                <w:color w:val="2B2B2B"/>
                <w:sz w:val="20"/>
              </w:rPr>
              <w:t>Escuela de Ingenierías</w:t>
            </w:r>
          </w:p>
        </w:tc>
      </w:tr>
      <w:tr>
        <w:tc>
          <w:tcPr>
            <w:tcW w:type="dxa" w:w="4896"/>
            <w:shd w:val="clear" w:fill="F5F7F5"/>
            <w:shd w:val="clear" w:fill="F5F7F5"/>
          </w:tcPr>
          <w:p>
            <w:r/>
            <w:r>
              <w:rPr>
                <w:rFonts w:ascii="Calibri" w:hAnsi="Calibri"/>
                <w:b/>
                <w:color w:val="2B2B2B"/>
                <w:sz w:val="20"/>
              </w:rPr>
              <w:t>Fechas de implementación</w:t>
            </w:r>
          </w:p>
        </w:tc>
        <w:tc>
          <w:tcPr>
            <w:tcW w:type="dxa" w:w="4896"/>
            <w:shd w:val="clear" w:fill="F5F7F5"/>
            <w:shd w:val="clear" w:fill="F5F7F5"/>
          </w:tcPr>
          <w:p>
            <w:r/>
            <w:r>
              <w:rPr>
                <w:rFonts w:ascii="Calibri" w:hAnsi="Calibri"/>
                <w:b w:val="0"/>
                <w:color w:val="2B2B2B"/>
                <w:sz w:val="20"/>
              </w:rPr>
              <w:t>Fecha de inicio: a partir de la firma del acta de inicio (por confirmar con la DNI). Fecha de finalización: 12 semanas después del acta de inicio.</w:t>
            </w:r>
          </w:p>
        </w:tc>
      </w:tr>
      <w:tr>
        <w:tc>
          <w:tcPr>
            <w:tcW w:type="dxa" w:w="4896"/>
          </w:tcPr>
          <w:p>
            <w:r/>
            <w:r>
              <w:rPr>
                <w:rFonts w:ascii="Calibri" w:hAnsi="Calibri"/>
                <w:b/>
                <w:color w:val="2B2B2B"/>
                <w:sz w:val="20"/>
              </w:rPr>
              <w:t>Tiempo total en meses</w:t>
            </w:r>
          </w:p>
        </w:tc>
        <w:tc>
          <w:tcPr>
            <w:tcW w:type="dxa" w:w="4896"/>
          </w:tcPr>
          <w:p>
            <w:r/>
            <w:r>
              <w:rPr>
                <w:rFonts w:ascii="Calibri" w:hAnsi="Calibri"/>
                <w:b w:val="0"/>
                <w:color w:val="2B2B2B"/>
                <w:sz w:val="20"/>
              </w:rPr>
              <w:t>3 meses (12 semanas)</w:t>
            </w:r>
          </w:p>
        </w:tc>
      </w:tr>
      <w:tr>
        <w:tc>
          <w:tcPr>
            <w:tcW w:type="dxa" w:w="4896"/>
            <w:shd w:val="clear" w:fill="F5F7F5"/>
            <w:shd w:val="clear" w:fill="F5F7F5"/>
          </w:tcPr>
          <w:p>
            <w:r/>
            <w:r>
              <w:rPr>
                <w:rFonts w:ascii="Calibri" w:hAnsi="Calibri"/>
                <w:b/>
                <w:color w:val="2B2B2B"/>
                <w:sz w:val="20"/>
              </w:rPr>
              <w:t>Lugar de ejecución de la propuesta</w:t>
            </w:r>
          </w:p>
        </w:tc>
        <w:tc>
          <w:tcPr>
            <w:tcW w:type="dxa" w:w="4896"/>
            <w:shd w:val="clear" w:fill="F5F7F5"/>
            <w:shd w:val="clear" w:fill="F5F7F5"/>
          </w:tcPr>
          <w:p>
            <w:r/>
            <w:r>
              <w:rPr>
                <w:rFonts w:ascii="Calibri" w:hAnsi="Calibri"/>
                <w:b w:val="0"/>
                <w:color w:val="2B2B2B"/>
                <w:sz w:val="20"/>
              </w:rPr>
              <w:t>Aula virtual de una asignatura de Ingeniería de Sistemas en modalidad virtual (grupo y periodo por confirmar con la dirección de programa); producción audiovisual en la sede Bogotá.</w:t>
            </w:r>
          </w:p>
        </w:tc>
      </w:tr>
      <w:tr>
        <w:tc>
          <w:tcPr>
            <w:tcW w:type="dxa" w:w="4896"/>
          </w:tcPr>
          <w:p>
            <w:r/>
            <w:r>
              <w:rPr>
                <w:rFonts w:ascii="Calibri" w:hAnsi="Calibri"/>
                <w:b/>
                <w:color w:val="2B2B2B"/>
                <w:sz w:val="20"/>
              </w:rPr>
              <w:t>Grupo de investigación</w:t>
            </w:r>
          </w:p>
        </w:tc>
        <w:tc>
          <w:tcPr>
            <w:tcW w:type="dxa" w:w="4896"/>
          </w:tcPr>
          <w:p>
            <w:r/>
            <w:r>
              <w:rPr>
                <w:rFonts w:ascii="Calibri" w:hAnsi="Calibri"/>
                <w:b w:val="0"/>
                <w:color w:val="2B2B2B"/>
                <w:sz w:val="20"/>
              </w:rPr>
              <w:t>Por confirmar con la DNI la vinculación formal del investigador principal a un grupo de investigación CUN.</w:t>
            </w:r>
          </w:p>
        </w:tc>
      </w:tr>
      <w:tr>
        <w:tc>
          <w:tcPr>
            <w:tcW w:type="dxa" w:w="4896"/>
            <w:shd w:val="clear" w:fill="F5F7F5"/>
            <w:shd w:val="clear" w:fill="F5F7F5"/>
          </w:tcPr>
          <w:p>
            <w:r/>
            <w:r>
              <w:rPr>
                <w:rFonts w:ascii="Calibri" w:hAnsi="Calibri"/>
                <w:b/>
                <w:color w:val="2B2B2B"/>
                <w:sz w:val="20"/>
              </w:rPr>
              <w:t>Grupo Temático</w:t>
            </w:r>
          </w:p>
        </w:tc>
        <w:tc>
          <w:tcPr>
            <w:tcW w:type="dxa" w:w="4896"/>
            <w:shd w:val="clear" w:fill="F5F7F5"/>
            <w:shd w:val="clear" w:fill="F5F7F5"/>
          </w:tcPr>
          <w:p>
            <w:r/>
            <w:r>
              <w:rPr>
                <w:rFonts w:ascii="Calibri" w:hAnsi="Calibri"/>
                <w:b w:val="0"/>
                <w:color w:val="2B2B2B"/>
                <w:sz w:val="20"/>
              </w:rPr>
              <w:t>Grupo Temático 2 — Línea de Innovación Pedagógica</w:t>
            </w:r>
          </w:p>
        </w:tc>
      </w:tr>
      <w:tr>
        <w:tc>
          <w:tcPr>
            <w:tcW w:type="dxa" w:w="4896"/>
          </w:tcPr>
          <w:p>
            <w:r/>
            <w:r>
              <w:rPr>
                <w:rFonts w:ascii="Calibri" w:hAnsi="Calibri"/>
                <w:b/>
                <w:color w:val="2B2B2B"/>
                <w:sz w:val="20"/>
              </w:rPr>
              <w:t>Eje Dinamizador</w:t>
            </w:r>
          </w:p>
        </w:tc>
        <w:tc>
          <w:tcPr>
            <w:tcW w:type="dxa" w:w="4896"/>
          </w:tcPr>
          <w:p>
            <w:r/>
            <w:r>
              <w:rPr>
                <w:rFonts w:ascii="Calibri" w:hAnsi="Calibri"/>
                <w:b w:val="0"/>
                <w:color w:val="2B2B2B"/>
                <w:sz w:val="20"/>
              </w:rPr>
              <w:t>Docente Avatar y Telepresencia</w:t>
            </w:r>
          </w:p>
        </w:tc>
      </w:tr>
      <w:tr>
        <w:tc>
          <w:tcPr>
            <w:tcW w:type="dxa" w:w="4896"/>
            <w:shd w:val="clear" w:fill="F5F7F5"/>
            <w:shd w:val="clear" w:fill="F5F7F5"/>
          </w:tcPr>
          <w:p>
            <w:r/>
            <w:r>
              <w:rPr>
                <w:rFonts w:ascii="Calibri" w:hAnsi="Calibri"/>
                <w:b/>
                <w:color w:val="2B2B2B"/>
                <w:sz w:val="20"/>
              </w:rPr>
              <w:t>Presupuesto solicitado</w:t>
            </w:r>
          </w:p>
        </w:tc>
        <w:tc>
          <w:tcPr>
            <w:tcW w:type="dxa" w:w="4896"/>
            <w:shd w:val="clear" w:fill="F5F7F5"/>
            <w:shd w:val="clear" w:fill="F5F7F5"/>
          </w:tcPr>
          <w:p>
            <w:r/>
            <w:r>
              <w:rPr>
                <w:rFonts w:ascii="Calibri" w:hAnsi="Calibri"/>
                <w:b w:val="0"/>
                <w:color w:val="2B2B2B"/>
                <w:sz w:val="20"/>
              </w:rPr>
              <w:t>$4.120.000 COP (por debajo del techo de $5.000.000; justificación en el apartado de presupuesto)</w:t>
            </w:r>
          </w:p>
        </w:tc>
      </w:tr>
    </w:tbl>
    <w:p/>
    <w:p>
      <w:pPr>
        <w:spacing w:before="200" w:after="60"/>
      </w:pPr>
      <w:r>
        <w:rPr>
          <w:rFonts w:ascii="Calibri" w:hAnsi="Calibri"/>
          <w:b/>
          <w:color w:val="007433"/>
          <w:sz w:val="32"/>
        </w:rPr>
        <w:t>Elementos preliminares</w:t>
      </w:r>
    </w:p>
    <w:p>
      <w:r>
        <w:rPr>
          <w:rFonts w:ascii="Calibri" w:hAnsi="Calibri"/>
          <w:b w:val="0"/>
          <w:color w:val="2B2B2B"/>
          <w:sz w:val="22"/>
        </w:rPr>
        <w:t>Marque la opción según corresponda. Cuantos más elementos incorpore la propuesta, mayor puntaje</w:t>
      </w:r>
    </w:p>
    <w:p>
      <w:r>
        <w:rPr>
          <w:rFonts w:ascii="Calibri" w:hAnsi="Calibri"/>
          <w:b w:val="0"/>
          <w:color w:val="2B2B2B"/>
          <w:sz w:val="22"/>
        </w:rPr>
        <w:t>puede obtener.</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Elemento a considerar</w:t>
            </w:r>
          </w:p>
        </w:tc>
        <w:tc>
          <w:tcPr>
            <w:tcW w:type="dxa" w:w="3264"/>
            <w:shd w:val="clear" w:fill="0C2340"/>
            <w:shd w:val="clear" w:fill="0C2340"/>
          </w:tcPr>
          <w:p>
            <w:r>
              <w:rPr>
                <w:rFonts w:ascii="Calibri" w:hAnsi="Calibri"/>
                <w:b/>
                <w:color w:val="FFFFFF"/>
              </w:rPr>
            </w:r>
            <w:r>
              <w:rPr>
                <w:rFonts w:ascii="Calibri" w:hAnsi="Calibri"/>
                <w:b/>
                <w:color w:val="FFFFFF"/>
                <w:sz w:val="21"/>
              </w:rPr>
              <w:t>Cumple</w:t>
            </w:r>
          </w:p>
        </w:tc>
        <w:tc>
          <w:tcPr>
            <w:tcW w:type="dxa" w:w="3264"/>
            <w:shd w:val="clear" w:fill="0C2340"/>
            <w:shd w:val="clear" w:fill="0C2340"/>
          </w:tcPr>
          <w:p>
            <w:r>
              <w:rPr>
                <w:rFonts w:ascii="Calibri" w:hAnsi="Calibri"/>
                <w:b/>
                <w:color w:val="FFFFFF"/>
              </w:rPr>
            </w:r>
            <w:r>
              <w:rPr>
                <w:rFonts w:ascii="Calibri" w:hAnsi="Calibri"/>
                <w:b/>
                <w:color w:val="FFFFFF"/>
                <w:sz w:val="21"/>
              </w:rPr>
              <w:t>Precisión</w:t>
            </w:r>
          </w:p>
        </w:tc>
      </w:tr>
      <w:tr>
        <w:tc>
          <w:tcPr>
            <w:tcW w:type="dxa" w:w="3264"/>
          </w:tcPr>
          <w:p>
            <w:r/>
            <w:r>
              <w:rPr>
                <w:rFonts w:ascii="Calibri" w:hAnsi="Calibri"/>
                <w:b w:val="0"/>
                <w:color w:val="2B2B2B"/>
                <w:sz w:val="20"/>
              </w:rPr>
              <w:t>¿La propuesta contempla la creación o vinculación de experiencias de Semilleros?</w:t>
            </w:r>
          </w:p>
        </w:tc>
        <w:tc>
          <w:tcPr>
            <w:tcW w:type="dxa" w:w="3264"/>
          </w:tcPr>
          <w:p>
            <w:r/>
            <w:r>
              <w:rPr>
                <w:rFonts w:ascii="Calibri" w:hAnsi="Calibri"/>
                <w:b/>
                <w:color w:val="2B2B2B"/>
                <w:sz w:val="20"/>
              </w:rPr>
              <w:t>Sí</w:t>
            </w:r>
          </w:p>
        </w:tc>
        <w:tc>
          <w:tcPr>
            <w:tcW w:type="dxa" w:w="3264"/>
          </w:tcPr>
          <w:p>
            <w:r/>
            <w:r>
              <w:rPr>
                <w:rFonts w:ascii="Calibri" w:hAnsi="Calibri"/>
                <w:b w:val="0"/>
                <w:color w:val="2B2B2B"/>
                <w:sz w:val="20"/>
              </w:rPr>
              <w:t>Un estudiante de semillero se vincula como auxiliar de investigación con plan de trabajo, bitácora y certificación: participa en la posproducción de las cápsulas, en la aplicación de instrumentos y en la sistematización de resultados.</w:t>
            </w:r>
          </w:p>
        </w:tc>
      </w:tr>
      <w:tr>
        <w:tc>
          <w:tcPr>
            <w:tcW w:type="dxa" w:w="3264"/>
            <w:shd w:val="clear" w:fill="F5F7F5"/>
            <w:shd w:val="clear" w:fill="F5F7F5"/>
          </w:tcPr>
          <w:p>
            <w:r/>
            <w:r>
              <w:rPr>
                <w:rFonts w:ascii="Calibri" w:hAnsi="Calibri"/>
                <w:b w:val="0"/>
                <w:color w:val="2B2B2B"/>
                <w:sz w:val="20"/>
              </w:rPr>
              <w:t>¿Los resultados esperados implican a más de un programa académico?</w:t>
            </w:r>
          </w:p>
        </w:tc>
        <w:tc>
          <w:tcPr>
            <w:tcW w:type="dxa" w:w="3264"/>
            <w:shd w:val="clear" w:fill="F5F7F5"/>
            <w:shd w:val="clear" w:fill="F5F7F5"/>
          </w:tcPr>
          <w:p>
            <w:r/>
            <w:r>
              <w:rPr>
                <w:rFonts w:ascii="Calibri" w:hAnsi="Calibri"/>
                <w:b/>
                <w:color w:val="2B2B2B"/>
                <w:sz w:val="20"/>
              </w:rPr>
              <w:t>Sí</w:t>
            </w:r>
          </w:p>
        </w:tc>
        <w:tc>
          <w:tcPr>
            <w:tcW w:type="dxa" w:w="3264"/>
            <w:shd w:val="clear" w:fill="F5F7F5"/>
            <w:shd w:val="clear" w:fill="F5F7F5"/>
          </w:tcPr>
          <w:p>
            <w:r/>
            <w:r>
              <w:rPr>
                <w:rFonts w:ascii="Calibri" w:hAnsi="Calibri"/>
                <w:b w:val="0"/>
                <w:color w:val="2B2B2B"/>
                <w:sz w:val="20"/>
              </w:rPr>
              <w:t>El piloto se ejecuta en una asignatura de Ingeniería de Sistemas, el asistente de preguntas con recuperación de información se desarrolla desde la Especialización en Inteligencia Artificial, y la guía de buenas prácticas se valida en un taller con docentes de al menos dos programas antes de su entrega.</w:t>
            </w:r>
          </w:p>
        </w:tc>
      </w:tr>
      <w:tr>
        <w:tc>
          <w:tcPr>
            <w:tcW w:type="dxa" w:w="3264"/>
          </w:tcPr>
          <w:p>
            <w:r/>
            <w:r>
              <w:rPr>
                <w:rFonts w:ascii="Calibri" w:hAnsi="Calibri"/>
                <w:b w:val="0"/>
                <w:color w:val="2B2B2B"/>
                <w:sz w:val="20"/>
              </w:rPr>
              <w:t>¿Los resultados esperados implican a más de una sede regional?</w:t>
            </w:r>
          </w:p>
        </w:tc>
        <w:tc>
          <w:tcPr>
            <w:tcW w:type="dxa" w:w="3264"/>
          </w:tcPr>
          <w:p>
            <w:r/>
            <w:r>
              <w:rPr>
                <w:rFonts w:ascii="Calibri" w:hAnsi="Calibri"/>
                <w:b/>
                <w:color w:val="2B2B2B"/>
                <w:sz w:val="20"/>
              </w:rPr>
              <w:t>Parcialmente</w:t>
            </w:r>
          </w:p>
        </w:tc>
        <w:tc>
          <w:tcPr>
            <w:tcW w:type="dxa" w:w="3264"/>
          </w:tcPr>
          <w:p>
            <w:r/>
            <w:r>
              <w:rPr>
                <w:rFonts w:ascii="Calibri" w:hAnsi="Calibri"/>
                <w:b w:val="0"/>
                <w:color w:val="2B2B2B"/>
                <w:sz w:val="20"/>
              </w:rPr>
              <w:t>La asignatura es virtual y su matrícula suele integrar estudiantes de distintas regiones; se reportará la distribución real del grupo participante. No se despliega infraestructura ni se replica el piloto en otra sede dentro de las 12 semanas, por lo que no se afirma un impacto multi-sede verificado.</w:t>
            </w:r>
          </w:p>
        </w:tc>
      </w:tr>
      <w:tr>
        <w:tc>
          <w:tcPr>
            <w:tcW w:type="dxa" w:w="3264"/>
            <w:shd w:val="clear" w:fill="F5F7F5"/>
            <w:shd w:val="clear" w:fill="F5F7F5"/>
          </w:tcPr>
          <w:p>
            <w:r/>
            <w:r>
              <w:rPr>
                <w:rFonts w:ascii="Calibri" w:hAnsi="Calibri"/>
                <w:b w:val="0"/>
                <w:color w:val="2B2B2B"/>
                <w:sz w:val="20"/>
              </w:rPr>
              <w:t>¿Los resultados esperados implican a las diversas modalidades de formación (virtual, distancia y presencial)?</w:t>
            </w:r>
          </w:p>
        </w:tc>
        <w:tc>
          <w:tcPr>
            <w:tcW w:type="dxa" w:w="3264"/>
            <w:shd w:val="clear" w:fill="F5F7F5"/>
            <w:shd w:val="clear" w:fill="F5F7F5"/>
          </w:tcPr>
          <w:p>
            <w:r/>
            <w:r>
              <w:rPr>
                <w:rFonts w:ascii="Calibri" w:hAnsi="Calibri"/>
                <w:b/>
                <w:color w:val="2B2B2B"/>
                <w:sz w:val="20"/>
              </w:rPr>
              <w:t>Parcialmente</w:t>
            </w:r>
          </w:p>
        </w:tc>
        <w:tc>
          <w:tcPr>
            <w:tcW w:type="dxa" w:w="3264"/>
            <w:shd w:val="clear" w:fill="F5F7F5"/>
            <w:shd w:val="clear" w:fill="F5F7F5"/>
          </w:tcPr>
          <w:p>
            <w:r/>
            <w:r>
              <w:rPr>
                <w:rFonts w:ascii="Calibri" w:hAnsi="Calibri"/>
                <w:b w:val="0"/>
                <w:color w:val="2B2B2B"/>
                <w:sz w:val="20"/>
              </w:rPr>
              <w:t>El piloto se ejecuta en modalidad virtual y sus productos (cápsulas asincrónicas, asistente de preguntas, guía) son directamente reutilizables en la modalidad a distancia, que también depende de recursos asincrónicos. No se afirma impacto en la modalidad presencial, por lo que la respuesta cubre dos de las tres modalidades y no las tres.</w:t>
            </w:r>
          </w:p>
        </w:tc>
      </w:tr>
      <w:tr>
        <w:tc>
          <w:tcPr>
            <w:tcW w:type="dxa" w:w="3264"/>
          </w:tcPr>
          <w:p>
            <w:r/>
            <w:r>
              <w:rPr>
                <w:rFonts w:ascii="Calibri" w:hAnsi="Calibri"/>
                <w:b w:val="0"/>
                <w:color w:val="2B2B2B"/>
                <w:sz w:val="20"/>
              </w:rPr>
              <w:t>¿La propuesta contempla la articulación efectiva con comunidades vinculadas a la sociedad civil?</w:t>
            </w:r>
          </w:p>
        </w:tc>
        <w:tc>
          <w:tcPr>
            <w:tcW w:type="dxa" w:w="3264"/>
          </w:tcPr>
          <w:p>
            <w:r/>
            <w:r>
              <w:rPr>
                <w:rFonts w:ascii="Calibri" w:hAnsi="Calibri"/>
                <w:b/>
                <w:color w:val="2B2B2B"/>
                <w:sz w:val="20"/>
              </w:rPr>
              <w:t>No</w:t>
            </w:r>
          </w:p>
        </w:tc>
        <w:tc>
          <w:tcPr>
            <w:tcW w:type="dxa" w:w="3264"/>
          </w:tcPr>
          <w:p>
            <w:r/>
            <w:r>
              <w:rPr>
                <w:rFonts w:ascii="Calibri" w:hAnsi="Calibri"/>
                <w:b w:val="0"/>
                <w:color w:val="2B2B2B"/>
                <w:sz w:val="20"/>
              </w:rPr>
              <w:t>El piloto se ejecuta íntegramente sobre la comunidad académica interna; no interviene comunidades externas.</w:t>
            </w:r>
          </w:p>
        </w:tc>
      </w:tr>
      <w:tr>
        <w:tc>
          <w:tcPr>
            <w:tcW w:type="dxa" w:w="3264"/>
            <w:shd w:val="clear" w:fill="F5F7F5"/>
            <w:shd w:val="clear" w:fill="F5F7F5"/>
          </w:tcPr>
          <w:p>
            <w:r/>
            <w:r>
              <w:rPr>
                <w:rFonts w:ascii="Calibri" w:hAnsi="Calibri"/>
                <w:b w:val="0"/>
                <w:color w:val="2B2B2B"/>
                <w:sz w:val="20"/>
              </w:rPr>
              <w:t>¿La propuesta contempla la articulación efectiva con actores del sector externo (empresas, ONG, entidades)?</w:t>
            </w:r>
          </w:p>
        </w:tc>
        <w:tc>
          <w:tcPr>
            <w:tcW w:type="dxa" w:w="3264"/>
            <w:shd w:val="clear" w:fill="F5F7F5"/>
            <w:shd w:val="clear" w:fill="F5F7F5"/>
          </w:tcPr>
          <w:p>
            <w:r/>
            <w:r>
              <w:rPr>
                <w:rFonts w:ascii="Calibri" w:hAnsi="Calibri"/>
                <w:b/>
                <w:color w:val="2B2B2B"/>
                <w:sz w:val="20"/>
              </w:rPr>
              <w:t>No</w:t>
            </w:r>
          </w:p>
        </w:tc>
        <w:tc>
          <w:tcPr>
            <w:tcW w:type="dxa" w:w="3264"/>
            <w:shd w:val="clear" w:fill="F5F7F5"/>
            <w:shd w:val="clear" w:fill="F5F7F5"/>
          </w:tcPr>
          <w:p>
            <w:r/>
            <w:r>
              <w:rPr>
                <w:rFonts w:ascii="Calibri" w:hAnsi="Calibri"/>
                <w:b w:val="0"/>
                <w:color w:val="2B2B2B"/>
                <w:sz w:val="20"/>
              </w:rPr>
              <w:t>La relación con los proveedores de servicios de IA es una suscripción comercial, no una articulación investigativa, y no se declara como tal.</w:t>
            </w:r>
          </w:p>
        </w:tc>
      </w:tr>
      <w:tr>
        <w:tc>
          <w:tcPr>
            <w:tcW w:type="dxa" w:w="3264"/>
          </w:tcPr>
          <w:p>
            <w:r/>
            <w:r>
              <w:rPr>
                <w:rFonts w:ascii="Calibri" w:hAnsi="Calibri"/>
                <w:b w:val="0"/>
                <w:color w:val="2B2B2B"/>
                <w:sz w:val="20"/>
              </w:rPr>
              <w:t>¿La propuesta contempla la articulación efectiva con organizaciones de carácter internacional?</w:t>
            </w:r>
          </w:p>
        </w:tc>
        <w:tc>
          <w:tcPr>
            <w:tcW w:type="dxa" w:w="3264"/>
          </w:tcPr>
          <w:p>
            <w:r/>
            <w:r>
              <w:rPr>
                <w:rFonts w:ascii="Calibri" w:hAnsi="Calibri"/>
                <w:b/>
                <w:color w:val="2B2B2B"/>
                <w:sz w:val="20"/>
              </w:rPr>
              <w:t>No</w:t>
            </w:r>
          </w:p>
        </w:tc>
        <w:tc>
          <w:tcPr>
            <w:tcW w:type="dxa" w:w="3264"/>
          </w:tcPr>
          <w:p>
            <w:r/>
            <w:r>
              <w:rPr>
                <w:rFonts w:ascii="Calibri" w:hAnsi="Calibri"/>
                <w:b w:val="0"/>
                <w:color w:val="2B2B2B"/>
                <w:sz w:val="20"/>
              </w:rPr>
              <w:t>No aplica en el alcance de 12 semanas.</w:t>
            </w:r>
          </w:p>
        </w:tc>
      </w:tr>
      <w:tr>
        <w:tc>
          <w:tcPr>
            <w:tcW w:type="dxa" w:w="3264"/>
            <w:shd w:val="clear" w:fill="F5F7F5"/>
            <w:shd w:val="clear" w:fill="F5F7F5"/>
          </w:tcPr>
          <w:p>
            <w:r/>
            <w:r>
              <w:rPr>
                <w:rFonts w:ascii="Calibri" w:hAnsi="Calibri"/>
                <w:b w:val="0"/>
                <w:color w:val="2B2B2B"/>
                <w:sz w:val="20"/>
              </w:rPr>
              <w:t>¿La propuesta contempla incluir mecanismos de financiación externa? ¿En qué consisten?</w:t>
            </w:r>
          </w:p>
        </w:tc>
        <w:tc>
          <w:tcPr>
            <w:tcW w:type="dxa" w:w="3264"/>
            <w:shd w:val="clear" w:fill="F5F7F5"/>
            <w:shd w:val="clear" w:fill="F5F7F5"/>
          </w:tcPr>
          <w:p>
            <w:r/>
            <w:r>
              <w:rPr>
                <w:rFonts w:ascii="Calibri" w:hAnsi="Calibri"/>
                <w:b/>
                <w:color w:val="2B2B2B"/>
                <w:sz w:val="20"/>
              </w:rPr>
              <w:t>No</w:t>
            </w:r>
          </w:p>
        </w:tc>
        <w:tc>
          <w:tcPr>
            <w:tcW w:type="dxa" w:w="3264"/>
            <w:shd w:val="clear" w:fill="F5F7F5"/>
            <w:shd w:val="clear" w:fill="F5F7F5"/>
          </w:tcPr>
          <w:p>
            <w:r/>
            <w:r>
              <w:rPr>
                <w:rFonts w:ascii="Calibri" w:hAnsi="Calibri"/>
                <w:b w:val="0"/>
                <w:color w:val="2B2B2B"/>
                <w:sz w:val="20"/>
              </w:rPr>
              <w:t>La ejecución se financia con recursos de la convocatoria por $4.120.000. La arquitectura de referencia y la evidencia del piloto se conciben como antecedente para postulaciones externas posteriores.</w:t>
            </w:r>
          </w:p>
        </w:tc>
      </w:tr>
    </w:tbl>
    <w:p/>
    <w:p>
      <w:pPr>
        <w:spacing w:before="200" w:after="60"/>
      </w:pPr>
      <w:r>
        <w:rPr>
          <w:rFonts w:ascii="Calibri" w:hAnsi="Calibri"/>
          <w:b/>
          <w:color w:val="007433"/>
          <w:sz w:val="32"/>
        </w:rPr>
        <w:t>Tipo de propuesta</w:t>
      </w:r>
    </w:p>
    <w:p>
      <w:r>
        <w:rPr>
          <w:rFonts w:ascii="Calibri" w:hAnsi="Calibri"/>
          <w:b w:val="0"/>
          <w:color w:val="2B2B2B"/>
          <w:sz w:val="22"/>
        </w:rPr>
        <w:t>Marque con una X.</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Tipo</w:t>
            </w:r>
          </w:p>
        </w:tc>
        <w:tc>
          <w:tcPr>
            <w:tcW w:type="dxa" w:w="4896"/>
            <w:shd w:val="clear" w:fill="0C2340"/>
            <w:shd w:val="clear" w:fill="0C2340"/>
          </w:tcPr>
          <w:p>
            <w:r>
              <w:rPr>
                <w:rFonts w:ascii="Calibri" w:hAnsi="Calibri"/>
                <w:b/>
                <w:color w:val="FFFFFF"/>
              </w:rPr>
            </w:r>
            <w:r>
              <w:rPr>
                <w:rFonts w:ascii="Calibri" w:hAnsi="Calibri"/>
                <w:b/>
                <w:color w:val="FFFFFF"/>
                <w:sz w:val="21"/>
              </w:rPr>
              <w:t>Marca</w:t>
            </w:r>
          </w:p>
        </w:tc>
      </w:tr>
      <w:tr>
        <w:tc>
          <w:tcPr>
            <w:tcW w:type="dxa" w:w="4896"/>
          </w:tcPr>
          <w:p>
            <w:r/>
            <w:r>
              <w:rPr>
                <w:rFonts w:ascii="Calibri" w:hAnsi="Calibri"/>
                <w:b w:val="0"/>
                <w:color w:val="2B2B2B"/>
                <w:sz w:val="20"/>
              </w:rPr>
              <w:t>Investigación</w:t>
            </w:r>
          </w:p>
        </w:tc>
        <w:tc>
          <w:tcPr>
            <w:tcW w:type="dxa" w:w="4896"/>
          </w:tcPr>
          <w:p>
            <w:r/>
          </w:p>
        </w:tc>
      </w:tr>
      <w:tr>
        <w:tc>
          <w:tcPr>
            <w:tcW w:type="dxa" w:w="4896"/>
            <w:shd w:val="clear" w:fill="F5F7F5"/>
            <w:shd w:val="clear" w:fill="F5F7F5"/>
          </w:tcPr>
          <w:p>
            <w:r/>
            <w:r>
              <w:rPr>
                <w:rFonts w:ascii="Calibri" w:hAnsi="Calibri"/>
                <w:b w:val="0"/>
                <w:color w:val="2B2B2B"/>
                <w:sz w:val="20"/>
              </w:rPr>
              <w:t>Productiva</w:t>
            </w:r>
          </w:p>
        </w:tc>
        <w:tc>
          <w:tcPr>
            <w:tcW w:type="dxa" w:w="4896"/>
            <w:shd w:val="clear" w:fill="F5F7F5"/>
            <w:shd w:val="clear" w:fill="F5F7F5"/>
          </w:tcPr>
          <w:p>
            <w:r/>
          </w:p>
        </w:tc>
      </w:tr>
      <w:tr>
        <w:tc>
          <w:tcPr>
            <w:tcW w:type="dxa" w:w="4896"/>
          </w:tcPr>
          <w:p>
            <w:r/>
            <w:r>
              <w:rPr>
                <w:rFonts w:ascii="Calibri" w:hAnsi="Calibri"/>
                <w:b/>
                <w:color w:val="2B2B2B"/>
                <w:sz w:val="20"/>
              </w:rPr>
              <w:t>Innovación</w:t>
            </w:r>
          </w:p>
        </w:tc>
        <w:tc>
          <w:tcPr>
            <w:tcW w:type="dxa" w:w="4896"/>
          </w:tcPr>
          <w:p>
            <w:r/>
            <w:r>
              <w:rPr>
                <w:rFonts w:ascii="Calibri" w:hAnsi="Calibri"/>
                <w:b/>
                <w:color w:val="2B2B2B"/>
                <w:sz w:val="20"/>
              </w:rPr>
              <w:t>X</w:t>
            </w:r>
          </w:p>
        </w:tc>
      </w:tr>
      <w:tr>
        <w:tc>
          <w:tcPr>
            <w:tcW w:type="dxa" w:w="4896"/>
            <w:shd w:val="clear" w:fill="F5F7F5"/>
            <w:shd w:val="clear" w:fill="F5F7F5"/>
          </w:tcPr>
          <w:p>
            <w:r/>
            <w:r>
              <w:rPr>
                <w:rFonts w:ascii="Calibri" w:hAnsi="Calibri"/>
                <w:b w:val="0"/>
                <w:color w:val="2B2B2B"/>
                <w:sz w:val="20"/>
              </w:rPr>
              <w:t>Pedagógica</w:t>
            </w:r>
          </w:p>
        </w:tc>
        <w:tc>
          <w:tcPr>
            <w:tcW w:type="dxa" w:w="4896"/>
            <w:shd w:val="clear" w:fill="F5F7F5"/>
            <w:shd w:val="clear" w:fill="F5F7F5"/>
          </w:tcPr>
          <w:p>
            <w:r/>
          </w:p>
        </w:tc>
      </w:tr>
      <w:tr>
        <w:tc>
          <w:tcPr>
            <w:tcW w:type="dxa" w:w="4896"/>
          </w:tcPr>
          <w:p>
            <w:r/>
            <w:r>
              <w:rPr>
                <w:rFonts w:ascii="Calibri" w:hAnsi="Calibri"/>
                <w:b w:val="0"/>
                <w:color w:val="2B2B2B"/>
                <w:sz w:val="20"/>
              </w:rPr>
              <w:t>Proyección Social</w:t>
            </w:r>
          </w:p>
        </w:tc>
        <w:tc>
          <w:tcPr>
            <w:tcW w:type="dxa" w:w="4896"/>
          </w:tcPr>
          <w:p>
            <w:r/>
          </w:p>
        </w:tc>
      </w:tr>
      <w:tr>
        <w:tc>
          <w:tcPr>
            <w:tcW w:type="dxa" w:w="4896"/>
            <w:shd w:val="clear" w:fill="F5F7F5"/>
            <w:shd w:val="clear" w:fill="F5F7F5"/>
          </w:tcPr>
          <w:p>
            <w:r/>
            <w:r>
              <w:rPr>
                <w:rFonts w:ascii="Calibri" w:hAnsi="Calibri"/>
                <w:b w:val="0"/>
                <w:color w:val="2B2B2B"/>
                <w:sz w:val="20"/>
              </w:rPr>
              <w:t>Desarrollo de Software</w:t>
            </w:r>
          </w:p>
        </w:tc>
        <w:tc>
          <w:tcPr>
            <w:tcW w:type="dxa" w:w="4896"/>
            <w:shd w:val="clear" w:fill="F5F7F5"/>
            <w:shd w:val="clear" w:fill="F5F7F5"/>
          </w:tcPr>
          <w:p>
            <w:r/>
          </w:p>
        </w:tc>
      </w:tr>
      <w:tr>
        <w:tc>
          <w:tcPr>
            <w:tcW w:type="dxa" w:w="4896"/>
          </w:tcPr>
          <w:p>
            <w:r/>
            <w:r>
              <w:rPr>
                <w:rFonts w:ascii="Calibri" w:hAnsi="Calibri"/>
                <w:b w:val="0"/>
                <w:color w:val="2B2B2B"/>
                <w:sz w:val="20"/>
              </w:rPr>
              <w:t>Obra Creación</w:t>
            </w:r>
          </w:p>
        </w:tc>
        <w:tc>
          <w:tcPr>
            <w:tcW w:type="dxa" w:w="4896"/>
          </w:tcPr>
          <w:p>
            <w:r/>
          </w:p>
        </w:tc>
      </w:tr>
      <w:tr>
        <w:tc>
          <w:tcPr>
            <w:tcW w:type="dxa" w:w="4896"/>
            <w:shd w:val="clear" w:fill="F5F7F5"/>
            <w:shd w:val="clear" w:fill="F5F7F5"/>
          </w:tcPr>
          <w:p>
            <w:r/>
            <w:r>
              <w:rPr>
                <w:rFonts w:ascii="Calibri" w:hAnsi="Calibri"/>
                <w:b w:val="0"/>
                <w:color w:val="2B2B2B"/>
                <w:sz w:val="20"/>
              </w:rPr>
              <w:t>Otro</w:t>
            </w:r>
          </w:p>
        </w:tc>
        <w:tc>
          <w:tcPr>
            <w:tcW w:type="dxa" w:w="4896"/>
            <w:shd w:val="clear" w:fill="F5F7F5"/>
            <w:shd w:val="clear" w:fill="F5F7F5"/>
          </w:tcPr>
          <w:p>
            <w:r/>
          </w:p>
        </w:tc>
      </w:tr>
    </w:tbl>
    <w:p/>
    <w:p>
      <w:r>
        <w:rPr>
          <w:rFonts w:ascii="Calibri" w:hAnsi="Calibri"/>
          <w:b/>
          <w:color w:val="2B2B2B"/>
          <w:sz w:val="22"/>
        </w:rPr>
        <w:t>Justificación de la selección.</w:t>
      </w:r>
      <w:r>
        <w:rPr>
          <w:rFonts w:ascii="Calibri" w:hAnsi="Calibri"/>
          <w:b w:val="0"/>
          <w:color w:val="2B2B2B"/>
          <w:sz w:val="22"/>
        </w:rPr>
        <w:t xml:space="preserve"> El aporte no es un algoritmo nuevo ni un desarrollo de software</w:t>
      </w:r>
    </w:p>
    <w:p>
      <w:r>
        <w:rPr>
          <w:rFonts w:ascii="Calibri" w:hAnsi="Calibri"/>
          <w:b w:val="0"/>
          <w:color w:val="2B2B2B"/>
          <w:sz w:val="22"/>
        </w:rPr>
        <w:t xml:space="preserve">propio desde cero: es la </w:t>
      </w:r>
      <w:r>
        <w:rPr>
          <w:rFonts w:ascii="Calibri" w:hAnsi="Calibri"/>
          <w:b/>
          <w:color w:val="2B2B2B"/>
          <w:sz w:val="22"/>
        </w:rPr>
        <w:t>integración documentada y evaluada</w:t>
      </w:r>
      <w:r>
        <w:rPr>
          <w:rFonts w:ascii="Calibri" w:hAnsi="Calibri"/>
          <w:b w:val="0"/>
          <w:color w:val="2B2B2B"/>
          <w:sz w:val="22"/>
        </w:rPr>
        <w:t xml:space="preserve"> de tecnología de IA generativa ya</w:t>
      </w:r>
    </w:p>
    <w:p>
      <w:r>
        <w:rPr>
          <w:rFonts w:ascii="Calibri" w:hAnsi="Calibri"/>
          <w:b w:val="0"/>
          <w:color w:val="2B2B2B"/>
          <w:sz w:val="22"/>
        </w:rPr>
        <w:t>disponible en el mercado (modelo de lenguaje, síntesis de voz neuronal, generación de video con</w:t>
      </w:r>
    </w:p>
    <w:p>
      <w:r>
        <w:rPr>
          <w:rFonts w:ascii="Calibri" w:hAnsi="Calibri"/>
          <w:b w:val="0"/>
          <w:color w:val="2B2B2B"/>
          <w:sz w:val="22"/>
        </w:rPr>
        <w:t>avatar) en una práctica pedagógica concreta de la CUN, con un protocolo ético-jurídico y un diseño de</w:t>
      </w:r>
    </w:p>
    <w:p>
      <w:r>
        <w:rPr>
          <w:rFonts w:ascii="Calibri" w:hAnsi="Calibri"/>
          <w:b w:val="0"/>
          <w:color w:val="2B2B2B"/>
          <w:sz w:val="22"/>
        </w:rPr>
        <w:t>evaluación que permiten decidir si conviene escalarla. No se marca "Desarrollo de Software" porque el</w:t>
      </w:r>
    </w:p>
    <w:p>
      <w:r>
        <w:rPr>
          <w:rFonts w:ascii="Calibri" w:hAnsi="Calibri"/>
          <w:b w:val="0"/>
          <w:color w:val="2B2B2B"/>
          <w:sz w:val="22"/>
        </w:rPr>
        <w:t>componente construido a medida —el asistente de preguntas anclado al material del curso— es</w:t>
      </w:r>
    </w:p>
    <w:p>
      <w:r>
        <w:rPr>
          <w:rFonts w:ascii="Calibri" w:hAnsi="Calibri"/>
          <w:b w:val="0"/>
          <w:color w:val="2B2B2B"/>
          <w:sz w:val="22"/>
        </w:rPr>
        <w:t>instrumental y menor frente al conjunto; no se marca "Pedagógica" porque el objeto no es una</w:t>
      </w:r>
    </w:p>
    <w:p>
      <w:r>
        <w:rPr>
          <w:rFonts w:ascii="Calibri" w:hAnsi="Calibri"/>
          <w:b w:val="0"/>
          <w:color w:val="2B2B2B"/>
          <w:sz w:val="22"/>
        </w:rPr>
        <w:t>propuesta curricular sino un artefacto tecnológico aplicado a la docencia; y no se marca</w:t>
      </w:r>
    </w:p>
    <w:p>
      <w:r>
        <w:rPr>
          <w:rFonts w:ascii="Calibri" w:hAnsi="Calibri"/>
          <w:b w:val="0"/>
          <w:color w:val="2B2B2B"/>
          <w:sz w:val="22"/>
        </w:rPr>
        <w:t>"Investigación" porque el propósito primario es probar una intervención en condiciones reales, aun</w:t>
      </w:r>
    </w:p>
    <w:p>
      <w:r>
        <w:rPr>
          <w:rFonts w:ascii="Calibri" w:hAnsi="Calibri"/>
          <w:b w:val="0"/>
          <w:color w:val="2B2B2B"/>
          <w:sz w:val="22"/>
        </w:rPr>
        <w:t>cuando la propuesta incorpore un componente de contraste empírico con hipótesis de trabajo</w:t>
      </w:r>
    </w:p>
    <w:p>
      <w:r>
        <w:rPr>
          <w:rFonts w:ascii="Calibri" w:hAnsi="Calibri"/>
          <w:b w:val="0"/>
          <w:color w:val="2B2B2B"/>
          <w:sz w:val="22"/>
        </w:rPr>
        <w:t>exploratorias.</w:t>
      </w:r>
    </w:p>
    <w:p>
      <w:pPr>
        <w:spacing w:before="200" w:after="60"/>
      </w:pPr>
      <w:r>
        <w:rPr>
          <w:rFonts w:ascii="Calibri" w:hAnsi="Calibri"/>
          <w:b/>
          <w:color w:val="007433"/>
          <w:sz w:val="32"/>
        </w:rPr>
        <w:t>Resumen</w:t>
      </w:r>
    </w:p>
    <w:p>
      <w:r>
        <w:rPr>
          <w:rFonts w:ascii="Calibri" w:hAnsi="Calibri"/>
          <w:b w:val="0"/>
          <w:color w:val="2B2B2B"/>
          <w:sz w:val="22"/>
        </w:rPr>
        <w:t xml:space="preserve">*(Máximo 200 palabras. Conteo real: </w:t>
      </w:r>
      <w:r>
        <w:rPr>
          <w:rFonts w:ascii="Calibri" w:hAnsi="Calibri"/>
          <w:b/>
          <w:color w:val="2B2B2B"/>
          <w:sz w:val="22"/>
        </w:rPr>
        <w:t>197 palabras</w:t>
      </w:r>
      <w:r>
        <w:rPr>
          <w:rFonts w:ascii="Calibri" w:hAnsi="Calibri"/>
          <w:b w:val="0"/>
          <w:color w:val="2B2B2B"/>
          <w:sz w:val="22"/>
        </w:rPr>
        <w:t>.)*</w:t>
      </w:r>
    </w:p>
    <w:p>
      <w:r>
        <w:rPr>
          <w:rFonts w:ascii="Calibri" w:hAnsi="Calibri"/>
          <w:b w:val="0"/>
          <w:color w:val="2B2B2B"/>
          <w:sz w:val="22"/>
        </w:rPr>
        <w:t>La educación virtual de la CUN depende de recursos asincrónicos en los que la presencia del docente</w:t>
      </w:r>
    </w:p>
    <w:p>
      <w:r>
        <w:rPr>
          <w:rFonts w:ascii="Calibri" w:hAnsi="Calibri"/>
          <w:b w:val="0"/>
          <w:color w:val="2B2B2B"/>
          <w:sz w:val="22"/>
        </w:rPr>
        <w:t>se reduce con frecuencia a texto y diapositivas, lo que debilita la percepción de acompañamiento.</w:t>
      </w:r>
    </w:p>
    <w:p>
      <w:r>
        <w:rPr>
          <w:rFonts w:ascii="Calibri" w:hAnsi="Calibri"/>
          <w:b w:val="0"/>
          <w:color w:val="2B2B2B"/>
          <w:sz w:val="22"/>
        </w:rPr>
        <w:t>Esta propuesta diseña, implementa y evalúa un piloto de docente avatar: un recurso audiovisual</w:t>
      </w:r>
    </w:p>
    <w:p>
      <w:r>
        <w:rPr>
          <w:rFonts w:ascii="Calibri" w:hAnsi="Calibri"/>
          <w:b w:val="0"/>
          <w:color w:val="2B2B2B"/>
          <w:sz w:val="22"/>
        </w:rPr>
        <w:t>producido con síntesis de voz neuronal, generación de video con avatar y un modelo de lenguaje que</w:t>
      </w:r>
    </w:p>
    <w:p>
      <w:r>
        <w:rPr>
          <w:rFonts w:ascii="Calibri" w:hAnsi="Calibri"/>
          <w:b w:val="0"/>
          <w:color w:val="2B2B2B"/>
          <w:sz w:val="22"/>
        </w:rPr>
        <w:t>redacta guiones y responde preguntas ancladas al material del curso. El piloto es exploratorio y su</w:t>
      </w:r>
    </w:p>
    <w:p>
      <w:r>
        <w:rPr>
          <w:rFonts w:ascii="Calibri" w:hAnsi="Calibri"/>
          <w:b w:val="0"/>
          <w:color w:val="2B2B2B"/>
          <w:sz w:val="22"/>
        </w:rPr>
        <w:t>entregable es evidencia, no un sistema en producción. Se produce una unidad temática de una</w:t>
      </w:r>
    </w:p>
    <w:p>
      <w:r>
        <w:rPr>
          <w:rFonts w:ascii="Calibri" w:hAnsi="Calibri"/>
          <w:b w:val="0"/>
          <w:color w:val="2B2B2B"/>
          <w:sz w:val="22"/>
        </w:rPr>
        <w:t>asignatura virtual en formato avatar y se compara, mediante un diseño intra-sujeto contrabalanceado</w:t>
      </w:r>
    </w:p>
    <w:p>
      <w:r>
        <w:rPr>
          <w:rFonts w:ascii="Calibri" w:hAnsi="Calibri"/>
          <w:b w:val="0"/>
          <w:color w:val="2B2B2B"/>
          <w:sz w:val="22"/>
        </w:rPr>
        <w:t>en un grupo de la asignatura, con una unidad equivalente presentada por el docente humano. Se miden</w:t>
      </w:r>
    </w:p>
    <w:p>
      <w:r>
        <w:rPr>
          <w:rFonts w:ascii="Calibri" w:hAnsi="Calibri"/>
          <w:b w:val="0"/>
          <w:color w:val="2B2B2B"/>
          <w:sz w:val="22"/>
        </w:rPr>
        <w:t>comprensión inmediata, presencia social percibida, utilidad y facilidad de uso percibidas,</w:t>
      </w:r>
    </w:p>
    <w:p>
      <w:r>
        <w:rPr>
          <w:rFonts w:ascii="Calibri" w:hAnsi="Calibri"/>
          <w:b w:val="0"/>
          <w:color w:val="2B2B2B"/>
          <w:sz w:val="22"/>
        </w:rPr>
        <w:t>percepción del avatar y uso efectivo del recurso en la plataforma. El diseño incorpora tres</w:t>
      </w:r>
    </w:p>
    <w:p>
      <w:r>
        <w:rPr>
          <w:rFonts w:ascii="Calibri" w:hAnsi="Calibri"/>
          <w:b w:val="0"/>
          <w:color w:val="2B2B2B"/>
          <w:sz w:val="22"/>
        </w:rPr>
        <w:t>salvaguardas: autorización expresa y revocable de imagen y voz, rótulo permanente de contenido</w:t>
      </w:r>
    </w:p>
    <w:p>
      <w:r>
        <w:rPr>
          <w:rFonts w:ascii="Calibri" w:hAnsi="Calibri"/>
          <w:b w:val="0"/>
          <w:color w:val="2B2B2B"/>
          <w:sz w:val="22"/>
        </w:rPr>
        <w:t>generado con IA y revisión humana obligatoria de exactitud. Los productos son una arquitectura de</w:t>
      </w:r>
    </w:p>
    <w:p>
      <w:r>
        <w:rPr>
          <w:rFonts w:ascii="Calibri" w:hAnsi="Calibri"/>
          <w:b w:val="0"/>
          <w:color w:val="2B2B2B"/>
          <w:sz w:val="22"/>
        </w:rPr>
        <w:t>referencia, el prototipo evaluado, un informe técnico y una guía de buenas prácticas y límites</w:t>
      </w:r>
    </w:p>
    <w:p>
      <w:r>
        <w:rPr>
          <w:rFonts w:ascii="Calibri" w:hAnsi="Calibri"/>
          <w:b w:val="0"/>
          <w:color w:val="2B2B2B"/>
          <w:sz w:val="22"/>
        </w:rPr>
        <w:t>éticos para la institución.</w:t>
      </w:r>
    </w:p>
    <w:p>
      <w:pPr>
        <w:spacing w:before="200" w:after="60"/>
      </w:pPr>
      <w:r>
        <w:rPr>
          <w:rFonts w:ascii="Calibri" w:hAnsi="Calibri"/>
          <w:b/>
          <w:color w:val="007433"/>
          <w:sz w:val="32"/>
        </w:rPr>
        <w:t>Relación general de la propuesta con los ejes temáticos dinamizadores</w:t>
      </w:r>
    </w:p>
    <w:p>
      <w:r>
        <w:rPr>
          <w:rFonts w:ascii="Calibri" w:hAnsi="Calibri"/>
          <w:b w:val="0"/>
          <w:color w:val="2B2B2B"/>
          <w:sz w:val="22"/>
        </w:rPr>
        <w:t>Seleccione (marque con una X) el eje dinamizador en el que se inscribe su propuesta:</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Grupo Temático</w:t>
            </w:r>
          </w:p>
        </w:tc>
        <w:tc>
          <w:tcPr>
            <w:tcW w:type="dxa" w:w="3264"/>
            <w:shd w:val="clear" w:fill="0C2340"/>
            <w:shd w:val="clear" w:fill="0C2340"/>
          </w:tcPr>
          <w:p>
            <w:r>
              <w:rPr>
                <w:rFonts w:ascii="Calibri" w:hAnsi="Calibri"/>
                <w:b/>
                <w:color w:val="FFFFFF"/>
              </w:rPr>
            </w:r>
            <w:r>
              <w:rPr>
                <w:rFonts w:ascii="Calibri" w:hAnsi="Calibri"/>
                <w:b/>
                <w:color w:val="FFFFFF"/>
                <w:sz w:val="21"/>
              </w:rPr>
              <w:t>Eje dinamizador</w:t>
            </w:r>
          </w:p>
        </w:tc>
        <w:tc>
          <w:tcPr>
            <w:tcW w:type="dxa" w:w="3264"/>
            <w:shd w:val="clear" w:fill="0C2340"/>
            <w:shd w:val="clear" w:fill="0C2340"/>
          </w:tcPr>
          <w:p>
            <w:r>
              <w:rPr>
                <w:rFonts w:ascii="Calibri" w:hAnsi="Calibri"/>
                <w:b/>
                <w:color w:val="FFFFFF"/>
              </w:rPr>
            </w:r>
            <w:r>
              <w:rPr>
                <w:rFonts w:ascii="Calibri" w:hAnsi="Calibri"/>
                <w:b/>
                <w:color w:val="FFFFFF"/>
                <w:sz w:val="21"/>
              </w:rPr>
              <w:t>Marca</w:t>
            </w:r>
          </w:p>
        </w:tc>
      </w:tr>
      <w:tr>
        <w:tc>
          <w:tcPr>
            <w:tcW w:type="dxa" w:w="3264"/>
          </w:tcPr>
          <w:p>
            <w:r/>
            <w:r>
              <w:rPr>
                <w:rFonts w:ascii="Calibri" w:hAnsi="Calibri"/>
                <w:b w:val="0"/>
                <w:color w:val="2B2B2B"/>
                <w:sz w:val="20"/>
              </w:rPr>
              <w:t>1 — Gestión y Tecnologías</w:t>
            </w:r>
          </w:p>
        </w:tc>
        <w:tc>
          <w:tcPr>
            <w:tcW w:type="dxa" w:w="3264"/>
          </w:tcPr>
          <w:p>
            <w:r/>
            <w:r>
              <w:rPr>
                <w:rFonts w:ascii="Calibri" w:hAnsi="Calibri"/>
                <w:b w:val="0"/>
                <w:color w:val="2B2B2B"/>
                <w:sz w:val="20"/>
              </w:rPr>
              <w:t>Desarrollo de Tecnologías Educativas</w:t>
            </w:r>
          </w:p>
        </w:tc>
        <w:tc>
          <w:tcPr>
            <w:tcW w:type="dxa" w:w="3264"/>
          </w:tcPr>
          <w:p>
            <w:r/>
          </w:p>
        </w:tc>
      </w:tr>
      <w:tr>
        <w:tc>
          <w:tcPr>
            <w:tcW w:type="dxa" w:w="3264"/>
            <w:shd w:val="clear" w:fill="F5F7F5"/>
            <w:shd w:val="clear" w:fill="F5F7F5"/>
          </w:tcPr>
          <w:p>
            <w:r/>
            <w:r>
              <w:rPr>
                <w:rFonts w:ascii="Calibri" w:hAnsi="Calibri"/>
                <w:b w:val="0"/>
                <w:color w:val="2B2B2B"/>
                <w:sz w:val="20"/>
              </w:rPr>
              <w:t>1 — Gestión y Tecnologías</w:t>
            </w:r>
          </w:p>
        </w:tc>
        <w:tc>
          <w:tcPr>
            <w:tcW w:type="dxa" w:w="3264"/>
            <w:shd w:val="clear" w:fill="F5F7F5"/>
            <w:shd w:val="clear" w:fill="F5F7F5"/>
          </w:tcPr>
          <w:p>
            <w:r/>
            <w:r>
              <w:rPr>
                <w:rFonts w:ascii="Calibri" w:hAnsi="Calibri"/>
                <w:b w:val="0"/>
                <w:color w:val="2B2B2B"/>
                <w:sz w:val="20"/>
              </w:rPr>
              <w:t>Tecnologías de la Información y la Comunicación e Internet de las Cosas (IoT)</w:t>
            </w:r>
          </w:p>
        </w:tc>
        <w:tc>
          <w:tcPr>
            <w:tcW w:type="dxa" w:w="3264"/>
            <w:shd w:val="clear" w:fill="F5F7F5"/>
            <w:shd w:val="clear" w:fill="F5F7F5"/>
          </w:tcPr>
          <w:p>
            <w:r/>
          </w:p>
        </w:tc>
      </w:tr>
      <w:tr>
        <w:tc>
          <w:tcPr>
            <w:tcW w:type="dxa" w:w="3264"/>
          </w:tcPr>
          <w:p>
            <w:r/>
            <w:r>
              <w:rPr>
                <w:rFonts w:ascii="Calibri" w:hAnsi="Calibri"/>
                <w:b w:val="0"/>
                <w:color w:val="2B2B2B"/>
                <w:sz w:val="20"/>
              </w:rPr>
              <w:t>1 — Gestión y Tecnologías</w:t>
            </w:r>
          </w:p>
        </w:tc>
        <w:tc>
          <w:tcPr>
            <w:tcW w:type="dxa" w:w="3264"/>
          </w:tcPr>
          <w:p>
            <w:r/>
            <w:r>
              <w:rPr>
                <w:rFonts w:ascii="Calibri" w:hAnsi="Calibri"/>
                <w:b w:val="0"/>
                <w:color w:val="2B2B2B"/>
                <w:sz w:val="20"/>
              </w:rPr>
              <w:t>Inteligencia Artificial y Tecnologías Emergentes</w:t>
            </w:r>
          </w:p>
        </w:tc>
        <w:tc>
          <w:tcPr>
            <w:tcW w:type="dxa" w:w="3264"/>
          </w:tcPr>
          <w:p>
            <w:r/>
          </w:p>
        </w:tc>
      </w:tr>
      <w:tr>
        <w:tc>
          <w:tcPr>
            <w:tcW w:type="dxa" w:w="3264"/>
            <w:shd w:val="clear" w:fill="F5F7F5"/>
            <w:shd w:val="clear" w:fill="F5F7F5"/>
          </w:tcPr>
          <w:p>
            <w:r/>
            <w:r>
              <w:rPr>
                <w:rFonts w:ascii="Calibri" w:hAnsi="Calibri"/>
                <w:b w:val="0"/>
                <w:color w:val="2B2B2B"/>
                <w:sz w:val="20"/>
              </w:rPr>
              <w:t>2 — Innovación Pedagógica</w:t>
            </w:r>
          </w:p>
        </w:tc>
        <w:tc>
          <w:tcPr>
            <w:tcW w:type="dxa" w:w="3264"/>
            <w:shd w:val="clear" w:fill="F5F7F5"/>
            <w:shd w:val="clear" w:fill="F5F7F5"/>
          </w:tcPr>
          <w:p>
            <w:r/>
            <w:r>
              <w:rPr>
                <w:rFonts w:ascii="Calibri" w:hAnsi="Calibri"/>
                <w:b/>
                <w:color w:val="2B2B2B"/>
                <w:sz w:val="20"/>
              </w:rPr>
              <w:t>Docente Avatar y Telepresencia</w:t>
            </w:r>
          </w:p>
        </w:tc>
        <w:tc>
          <w:tcPr>
            <w:tcW w:type="dxa" w:w="3264"/>
            <w:shd w:val="clear" w:fill="F5F7F5"/>
            <w:shd w:val="clear" w:fill="F5F7F5"/>
          </w:tcPr>
          <w:p>
            <w:r/>
            <w:r>
              <w:rPr>
                <w:rFonts w:ascii="Calibri" w:hAnsi="Calibri"/>
                <w:b/>
                <w:color w:val="2B2B2B"/>
                <w:sz w:val="20"/>
              </w:rPr>
              <w:t>X</w:t>
            </w:r>
          </w:p>
        </w:tc>
      </w:tr>
      <w:tr>
        <w:tc>
          <w:tcPr>
            <w:tcW w:type="dxa" w:w="3264"/>
          </w:tcPr>
          <w:p>
            <w:r/>
            <w:r>
              <w:rPr>
                <w:rFonts w:ascii="Calibri" w:hAnsi="Calibri"/>
                <w:b w:val="0"/>
                <w:color w:val="2B2B2B"/>
                <w:sz w:val="20"/>
              </w:rPr>
              <w:t>2 — Innovación Pedagógica</w:t>
            </w:r>
          </w:p>
        </w:tc>
        <w:tc>
          <w:tcPr>
            <w:tcW w:type="dxa" w:w="3264"/>
          </w:tcPr>
          <w:p>
            <w:r/>
            <w:r>
              <w:rPr>
                <w:rFonts w:ascii="Calibri" w:hAnsi="Calibri"/>
                <w:b w:val="0"/>
                <w:color w:val="2B2B2B"/>
                <w:sz w:val="20"/>
              </w:rPr>
              <w:t>Pedagogías de la Comunicación y el Diseño, Industrias Creativas y Culturales</w:t>
            </w:r>
          </w:p>
        </w:tc>
        <w:tc>
          <w:tcPr>
            <w:tcW w:type="dxa" w:w="3264"/>
          </w:tcPr>
          <w:p>
            <w:r/>
          </w:p>
        </w:tc>
      </w:tr>
      <w:tr>
        <w:tc>
          <w:tcPr>
            <w:tcW w:type="dxa" w:w="3264"/>
            <w:shd w:val="clear" w:fill="F5F7F5"/>
            <w:shd w:val="clear" w:fill="F5F7F5"/>
          </w:tcPr>
          <w:p>
            <w:r/>
            <w:r>
              <w:rPr>
                <w:rFonts w:ascii="Calibri" w:hAnsi="Calibri"/>
                <w:b w:val="0"/>
                <w:color w:val="2B2B2B"/>
                <w:sz w:val="20"/>
              </w:rPr>
              <w:t>2 — Innovación Pedagógica</w:t>
            </w:r>
          </w:p>
        </w:tc>
        <w:tc>
          <w:tcPr>
            <w:tcW w:type="dxa" w:w="3264"/>
            <w:shd w:val="clear" w:fill="F5F7F5"/>
            <w:shd w:val="clear" w:fill="F5F7F5"/>
          </w:tcPr>
          <w:p>
            <w:r/>
            <w:r>
              <w:rPr>
                <w:rFonts w:ascii="Calibri" w:hAnsi="Calibri"/>
                <w:b w:val="0"/>
                <w:color w:val="2B2B2B"/>
                <w:sz w:val="20"/>
              </w:rPr>
              <w:t>Educación Entretenida</w:t>
            </w:r>
          </w:p>
        </w:tc>
        <w:tc>
          <w:tcPr>
            <w:tcW w:type="dxa" w:w="3264"/>
            <w:shd w:val="clear" w:fill="F5F7F5"/>
            <w:shd w:val="clear" w:fill="F5F7F5"/>
          </w:tcPr>
          <w:p>
            <w:r/>
          </w:p>
        </w:tc>
      </w:tr>
      <w:tr>
        <w:tc>
          <w:tcPr>
            <w:tcW w:type="dxa" w:w="3264"/>
          </w:tcPr>
          <w:p>
            <w:r/>
            <w:r>
              <w:rPr>
                <w:rFonts w:ascii="Calibri" w:hAnsi="Calibri"/>
                <w:b w:val="0"/>
                <w:color w:val="2B2B2B"/>
                <w:sz w:val="20"/>
              </w:rPr>
              <w:t>3 — Responsabilidad Social</w:t>
            </w:r>
          </w:p>
        </w:tc>
        <w:tc>
          <w:tcPr>
            <w:tcW w:type="dxa" w:w="3264"/>
          </w:tcPr>
          <w:p>
            <w:r/>
            <w:r>
              <w:rPr>
                <w:rFonts w:ascii="Calibri" w:hAnsi="Calibri"/>
                <w:b w:val="0"/>
                <w:color w:val="2B2B2B"/>
                <w:sz w:val="20"/>
              </w:rPr>
              <w:t>Energías alternativas, Transición Energética y sostenibilidad ambiental</w:t>
            </w:r>
          </w:p>
        </w:tc>
        <w:tc>
          <w:tcPr>
            <w:tcW w:type="dxa" w:w="3264"/>
          </w:tcPr>
          <w:p>
            <w:r/>
          </w:p>
        </w:tc>
      </w:tr>
      <w:tr>
        <w:tc>
          <w:tcPr>
            <w:tcW w:type="dxa" w:w="3264"/>
            <w:shd w:val="clear" w:fill="F5F7F5"/>
            <w:shd w:val="clear" w:fill="F5F7F5"/>
          </w:tcPr>
          <w:p>
            <w:r/>
            <w:r>
              <w:rPr>
                <w:rFonts w:ascii="Calibri" w:hAnsi="Calibri"/>
                <w:b w:val="0"/>
                <w:color w:val="2B2B2B"/>
                <w:sz w:val="20"/>
              </w:rPr>
              <w:t>3 — Responsabilidad Social</w:t>
            </w:r>
          </w:p>
        </w:tc>
        <w:tc>
          <w:tcPr>
            <w:tcW w:type="dxa" w:w="3264"/>
            <w:shd w:val="clear" w:fill="F5F7F5"/>
            <w:shd w:val="clear" w:fill="F5F7F5"/>
          </w:tcPr>
          <w:p>
            <w:r/>
            <w:r>
              <w:rPr>
                <w:rFonts w:ascii="Calibri" w:hAnsi="Calibri"/>
                <w:b w:val="0"/>
                <w:color w:val="2B2B2B"/>
                <w:sz w:val="20"/>
              </w:rPr>
              <w:t>Construcción de Paz y Responsabilidad Social</w:t>
            </w:r>
          </w:p>
        </w:tc>
        <w:tc>
          <w:tcPr>
            <w:tcW w:type="dxa" w:w="3264"/>
            <w:shd w:val="clear" w:fill="F5F7F5"/>
            <w:shd w:val="clear" w:fill="F5F7F5"/>
          </w:tcPr>
          <w:p>
            <w:r/>
          </w:p>
        </w:tc>
      </w:tr>
      <w:tr>
        <w:tc>
          <w:tcPr>
            <w:tcW w:type="dxa" w:w="3264"/>
          </w:tcPr>
          <w:p>
            <w:r/>
            <w:r>
              <w:rPr>
                <w:rFonts w:ascii="Calibri" w:hAnsi="Calibri"/>
                <w:b w:val="0"/>
                <w:color w:val="2B2B2B"/>
                <w:sz w:val="20"/>
              </w:rPr>
              <w:t>3 — Responsabilidad Social</w:t>
            </w:r>
          </w:p>
        </w:tc>
        <w:tc>
          <w:tcPr>
            <w:tcW w:type="dxa" w:w="3264"/>
          </w:tcPr>
          <w:p>
            <w:r/>
            <w:r>
              <w:rPr>
                <w:rFonts w:ascii="Calibri" w:hAnsi="Calibri"/>
                <w:b w:val="0"/>
                <w:color w:val="2B2B2B"/>
                <w:sz w:val="20"/>
              </w:rPr>
              <w:t>Industrias 5.0, Big Data, ciberseguridad y manejo de datos</w:t>
            </w:r>
          </w:p>
        </w:tc>
        <w:tc>
          <w:tcPr>
            <w:tcW w:type="dxa" w:w="3264"/>
          </w:tcPr>
          <w:p>
            <w:r/>
          </w:p>
        </w:tc>
      </w:tr>
    </w:tbl>
    <w:p/>
    <w:p>
      <w:r>
        <w:rPr>
          <w:rFonts w:ascii="Calibri" w:hAnsi="Calibri"/>
          <w:b/>
          <w:color w:val="2B2B2B"/>
          <w:sz w:val="22"/>
        </w:rPr>
        <w:t>Justificación de la elección.</w:t>
      </w:r>
      <w:r>
        <w:rPr>
          <w:rFonts w:ascii="Calibri" w:hAnsi="Calibri"/>
          <w:b w:val="0"/>
          <w:color w:val="2B2B2B"/>
          <w:sz w:val="22"/>
        </w:rPr>
        <w:t xml:space="preserve"> La propuesta corresponde de manera literal al eje: construye un</w:t>
      </w:r>
    </w:p>
    <w:p>
      <w:r>
        <w:rPr>
          <w:rFonts w:ascii="Calibri" w:hAnsi="Calibri"/>
          <w:b w:val="0"/>
          <w:color w:val="2B2B2B"/>
          <w:sz w:val="22"/>
        </w:rPr>
        <w:t>docente avatar y estudia su efecto como forma de telepresencia asincrónica del docente en un aula</w:t>
      </w:r>
    </w:p>
    <w:p>
      <w:r>
        <w:rPr>
          <w:rFonts w:ascii="Calibri" w:hAnsi="Calibri"/>
          <w:b w:val="0"/>
          <w:color w:val="2B2B2B"/>
          <w:sz w:val="22"/>
        </w:rPr>
        <w:t>virtual. Su importancia institucional es directa. La CUN sostiene una oferta amplia en modalidades</w:t>
      </w:r>
    </w:p>
    <w:p>
      <w:r>
        <w:rPr>
          <w:rFonts w:ascii="Calibri" w:hAnsi="Calibri"/>
          <w:b w:val="0"/>
          <w:color w:val="2B2B2B"/>
          <w:sz w:val="22"/>
        </w:rPr>
        <w:t>virtual y a distancia, en las que la relación pedagógica se juega en recursos asincrónicos, y el eje</w:t>
      </w:r>
    </w:p>
    <w:p>
      <w:r>
        <w:rPr>
          <w:rFonts w:ascii="Calibri" w:hAnsi="Calibri"/>
          <w:b w:val="0"/>
          <w:color w:val="2B2B2B"/>
          <w:sz w:val="22"/>
        </w:rPr>
        <w:t>"Docente Avatar y Telepresencia" nombra precisamente la pregunta que la institución necesita</w:t>
      </w:r>
    </w:p>
    <w:p>
      <w:r>
        <w:rPr>
          <w:rFonts w:ascii="Calibri" w:hAnsi="Calibri"/>
          <w:b w:val="0"/>
          <w:color w:val="2B2B2B"/>
          <w:sz w:val="22"/>
        </w:rPr>
        <w:t>responder antes de que la decisión se tome por presión del mercado: ¿en qué condiciones un avatar</w:t>
      </w:r>
    </w:p>
    <w:p>
      <w:r>
        <w:rPr>
          <w:rFonts w:ascii="Calibri" w:hAnsi="Calibri"/>
          <w:b w:val="0"/>
          <w:color w:val="2B2B2B"/>
          <w:sz w:val="22"/>
        </w:rPr>
        <w:t>del docente aporta a la experiencia de aprendizaje, y bajo qué límites éticos puede usarse? Esta</w:t>
      </w:r>
    </w:p>
    <w:p>
      <w:r>
        <w:rPr>
          <w:rFonts w:ascii="Calibri" w:hAnsi="Calibri"/>
          <w:b w:val="0"/>
          <w:color w:val="2B2B2B"/>
          <w:sz w:val="22"/>
        </w:rPr>
        <w:t>propuesta responde con evidencia propia y acotada en lugar de con literatura de terceros.</w:t>
      </w:r>
    </w:p>
    <w:p>
      <w:r>
        <w:rPr>
          <w:rFonts w:ascii="Calibri" w:hAnsi="Calibri"/>
          <w:b w:val="0"/>
          <w:color w:val="2B2B2B"/>
          <w:sz w:val="22"/>
        </w:rPr>
        <w:t xml:space="preserve">El anteproyecto declara además su carácter </w:t>
      </w:r>
      <w:r>
        <w:rPr>
          <w:rFonts w:ascii="Calibri" w:hAnsi="Calibri"/>
          <w:b/>
          <w:color w:val="2B2B2B"/>
          <w:sz w:val="22"/>
        </w:rPr>
        <w:t>interdisciplinar</w:t>
      </w:r>
      <w:r>
        <w:rPr>
          <w:rFonts w:ascii="Calibri" w:hAnsi="Calibri"/>
          <w:b w:val="0"/>
          <w:color w:val="2B2B2B"/>
          <w:sz w:val="22"/>
        </w:rPr>
        <w:t>: el investigador principal es</w:t>
      </w:r>
    </w:p>
    <w:p>
      <w:r>
        <w:rPr>
          <w:rFonts w:ascii="Calibri" w:hAnsi="Calibri"/>
          <w:b w:val="0"/>
          <w:color w:val="2B2B2B"/>
          <w:sz w:val="22"/>
        </w:rPr>
        <w:t>ingeniero de sistemas y docente de la Especialización en Inteligencia Artificial, y aporta la</w:t>
      </w:r>
    </w:p>
    <w:p>
      <w:r>
        <w:rPr>
          <w:rFonts w:ascii="Calibri" w:hAnsi="Calibri"/>
          <w:b w:val="0"/>
          <w:color w:val="2B2B2B"/>
          <w:sz w:val="22"/>
        </w:rPr>
        <w:t>arquitectura técnica, la integración de los servicios y el componente de recuperación de información;</w:t>
      </w:r>
    </w:p>
    <w:p>
      <w:r>
        <w:rPr>
          <w:rFonts w:ascii="Calibri" w:hAnsi="Calibri"/>
          <w:b w:val="0"/>
          <w:color w:val="2B2B2B"/>
          <w:sz w:val="22"/>
        </w:rPr>
        <w:t>la pregunta de fondo —si el recurso sostiene, mejora o deteriora la percepción de acompañamiento y la</w:t>
      </w:r>
    </w:p>
    <w:p>
      <w:r>
        <w:rPr>
          <w:rFonts w:ascii="Calibri" w:hAnsi="Calibri"/>
          <w:b w:val="0"/>
          <w:color w:val="2B2B2B"/>
          <w:sz w:val="22"/>
        </w:rPr>
        <w:t>comprensión— es pedagógica y se responde con instrumentos del campo de la tecnología educativa. Se</w:t>
      </w:r>
    </w:p>
    <w:p>
      <w:r>
        <w:rPr>
          <w:rFonts w:ascii="Calibri" w:hAnsi="Calibri"/>
          <w:b w:val="0"/>
          <w:color w:val="2B2B2B"/>
          <w:sz w:val="22"/>
        </w:rPr>
        <w:t>prefiere este eje sobre "Desarrollo de Tecnologías Educativas" (Grupo Temático 1) por una razón de</w:t>
      </w:r>
    </w:p>
    <w:p>
      <w:r>
        <w:rPr>
          <w:rFonts w:ascii="Calibri" w:hAnsi="Calibri"/>
          <w:b w:val="0"/>
          <w:color w:val="2B2B2B"/>
          <w:sz w:val="22"/>
        </w:rPr>
        <w:t>precisión: el objeto no es una herramienta educativa genérica, sino la representación sintética del</w:t>
      </w:r>
    </w:p>
    <w:p>
      <w:r>
        <w:rPr>
          <w:rFonts w:ascii="Calibri" w:hAnsi="Calibri"/>
          <w:b w:val="0"/>
          <w:color w:val="2B2B2B"/>
          <w:sz w:val="22"/>
        </w:rPr>
        <w:t>docente, que es el contenido específico del eje elegido.</w:t>
      </w:r>
    </w:p>
    <w:p>
      <w:r>
        <w:rPr>
          <w:rFonts w:ascii="Calibri" w:hAnsi="Calibri"/>
          <w:b/>
          <w:color w:val="2B2B2B"/>
          <w:sz w:val="22"/>
        </w:rPr>
        <w:t>Vinculación del eje transversal de herramientas de IA.</w:t>
      </w:r>
      <w:r>
        <w:rPr>
          <w:rFonts w:ascii="Calibri" w:hAnsi="Calibri"/>
          <w:b w:val="0"/>
          <w:color w:val="2B2B2B"/>
          <w:sz w:val="22"/>
        </w:rPr>
        <w:t xml:space="preserve"> El eje transversal se materializa en dos</w:t>
      </w:r>
    </w:p>
    <w:p>
      <w:r>
        <w:rPr>
          <w:rFonts w:ascii="Calibri" w:hAnsi="Calibri"/>
          <w:b w:val="0"/>
          <w:color w:val="2B2B2B"/>
          <w:sz w:val="22"/>
        </w:rPr>
        <w:t xml:space="preserve">planos verificables. En los </w:t>
      </w:r>
      <w:r>
        <w:rPr>
          <w:rFonts w:ascii="Calibri" w:hAnsi="Calibri"/>
          <w:b/>
          <w:color w:val="2B2B2B"/>
          <w:sz w:val="22"/>
        </w:rPr>
        <w:t>resultados</w:t>
      </w:r>
      <w:r>
        <w:rPr>
          <w:rFonts w:ascii="Calibri" w:hAnsi="Calibri"/>
          <w:b w:val="0"/>
          <w:color w:val="2B2B2B"/>
          <w:sz w:val="22"/>
        </w:rPr>
        <w:t>, la IA es el artefacto mismo: un modelo de lenguaje</w:t>
      </w:r>
    </w:p>
    <w:p>
      <w:r>
        <w:rPr>
          <w:rFonts w:ascii="Calibri" w:hAnsi="Calibri"/>
          <w:b w:val="0"/>
          <w:color w:val="2B2B2B"/>
          <w:sz w:val="22"/>
        </w:rPr>
        <w:t>(Claude, de Anthropic, o GPT, de OpenAI, mediante API) que redacta y ajusta el guion pedagógico a</w:t>
      </w:r>
    </w:p>
    <w:p>
      <w:r>
        <w:rPr>
          <w:rFonts w:ascii="Calibri" w:hAnsi="Calibri"/>
          <w:b w:val="0"/>
          <w:color w:val="2B2B2B"/>
          <w:sz w:val="22"/>
        </w:rPr>
        <w:t>partir del material de la asignatura y opera el asistente de preguntas con recuperación aumentada</w:t>
      </w:r>
    </w:p>
    <w:p>
      <w:r>
        <w:rPr>
          <w:rFonts w:ascii="Calibri" w:hAnsi="Calibri"/>
          <w:b w:val="0"/>
          <w:color w:val="2B2B2B"/>
          <w:sz w:val="22"/>
        </w:rPr>
        <w:t>sobre ese material; un servicio de síntesis de voz neuronal personalizada (ElevenLabs o el servicio</w:t>
      </w:r>
    </w:p>
    <w:p>
      <w:r>
        <w:rPr>
          <w:rFonts w:ascii="Calibri" w:hAnsi="Calibri"/>
          <w:b w:val="0"/>
          <w:color w:val="2B2B2B"/>
          <w:sz w:val="22"/>
        </w:rPr>
        <w:t>de voz de Azure AI Speech) que produce la locución; y una plataforma de generación de video con</w:t>
      </w:r>
    </w:p>
    <w:p>
      <w:r>
        <w:rPr>
          <w:rFonts w:ascii="Calibri" w:hAnsi="Calibri"/>
          <w:b w:val="0"/>
          <w:color w:val="2B2B2B"/>
          <w:sz w:val="22"/>
        </w:rPr>
        <w:t xml:space="preserve">avatar personalizado (HeyGen o Synthesia) que produce las cápsulas. En la </w:t>
      </w:r>
      <w:r>
        <w:rPr>
          <w:rFonts w:ascii="Calibri" w:hAnsi="Calibri"/>
          <w:b/>
          <w:color w:val="2B2B2B"/>
          <w:sz w:val="22"/>
        </w:rPr>
        <w:t>construcción</w:t>
      </w:r>
      <w:r>
        <w:rPr>
          <w:rFonts w:ascii="Calibri" w:hAnsi="Calibri"/>
          <w:b w:val="0"/>
          <w:color w:val="2B2B2B"/>
          <w:sz w:val="22"/>
        </w:rPr>
        <w:t>, los</w:t>
      </w:r>
    </w:p>
    <w:p>
      <w:r>
        <w:rPr>
          <w:rFonts w:ascii="Calibri" w:hAnsi="Calibri"/>
          <w:b w:val="0"/>
          <w:color w:val="2B2B2B"/>
          <w:sz w:val="22"/>
        </w:rPr>
        <w:t>mismos asistentes de IA generativa apoyan la redacción de borradores, la depuración de la búsqueda</w:t>
      </w:r>
    </w:p>
    <w:p>
      <w:r>
        <w:rPr>
          <w:rFonts w:ascii="Calibri" w:hAnsi="Calibri"/>
          <w:b w:val="0"/>
          <w:color w:val="2B2B2B"/>
          <w:sz w:val="22"/>
        </w:rPr>
        <w:t>bibliográfica, la implementación del asistente de preguntas y la revisión de consistencia interna del</w:t>
      </w:r>
    </w:p>
    <w:p>
      <w:r>
        <w:rPr>
          <w:rFonts w:ascii="Calibri" w:hAnsi="Calibri"/>
          <w:b w:val="0"/>
          <w:color w:val="2B2B2B"/>
          <w:sz w:val="22"/>
        </w:rPr>
        <w:t>documento, con registro en una bitácora de trazabilidad y revisión humana obligatoria de todo</w:t>
      </w:r>
    </w:p>
    <w:p>
      <w:r>
        <w:rPr>
          <w:rFonts w:ascii="Calibri" w:hAnsi="Calibri"/>
          <w:b w:val="0"/>
          <w:color w:val="2B2B2B"/>
          <w:sz w:val="22"/>
        </w:rPr>
        <w:t>artefacto generado. Ambos usos se declaran de forma explícita en el apartado de lista de referencias.</w:t>
      </w:r>
    </w:p>
    <w:p>
      <w:pPr>
        <w:spacing w:before="200" w:after="60"/>
      </w:pPr>
      <w:r>
        <w:rPr>
          <w:rFonts w:ascii="Calibri" w:hAnsi="Calibri"/>
          <w:b/>
          <w:color w:val="007433"/>
          <w:sz w:val="32"/>
        </w:rPr>
        <w:t>Impacto, viabilidad y retorno de la propuesta de investigación</w:t>
      </w:r>
    </w:p>
    <w:p>
      <w:pPr>
        <w:spacing w:before="200" w:after="60"/>
      </w:pPr>
      <w:r>
        <w:rPr>
          <w:rFonts w:ascii="Calibri" w:hAnsi="Calibri"/>
          <w:b/>
          <w:color w:val="007433"/>
          <w:sz w:val="32"/>
        </w:rPr>
        <w:t>Impacto esperado y su medición</w:t>
      </w:r>
    </w:p>
    <w:p>
      <w:r>
        <w:rPr>
          <w:rFonts w:ascii="Calibri" w:hAnsi="Calibri"/>
          <w:b w:val="0"/>
          <w:color w:val="2B2B2B"/>
          <w:sz w:val="22"/>
        </w:rPr>
        <w:t>El impacto institucional es una decisión informada. Hoy la institución puede adoptar avatares</w:t>
      </w:r>
    </w:p>
    <w:p>
      <w:r>
        <w:rPr>
          <w:rFonts w:ascii="Calibri" w:hAnsi="Calibri"/>
          <w:b w:val="0"/>
          <w:color w:val="2B2B2B"/>
          <w:sz w:val="22"/>
        </w:rPr>
        <w:t>docentes por oferta comercial, sin evidencia propia sobre su efecto pedagógico ni protocolo sobre sus</w:t>
      </w:r>
    </w:p>
    <w:p>
      <w:r>
        <w:rPr>
          <w:rFonts w:ascii="Calibri" w:hAnsi="Calibri"/>
          <w:b w:val="0"/>
          <w:color w:val="2B2B2B"/>
          <w:sz w:val="22"/>
        </w:rPr>
        <w:t>límites; o puede no adoptarlos por prudencia, también sin evidencia. El piloto entrega las dos cosas</w:t>
      </w:r>
    </w:p>
    <w:p>
      <w:r>
        <w:rPr>
          <w:rFonts w:ascii="Calibri" w:hAnsi="Calibri"/>
          <w:b w:val="0"/>
          <w:color w:val="2B2B2B"/>
          <w:sz w:val="22"/>
        </w:rPr>
        <w:t>que faltan: una medición en condiciones reales de aula virtual y un protocolo ético-jurídico</w:t>
      </w:r>
    </w:p>
    <w:p>
      <w:r>
        <w:rPr>
          <w:rFonts w:ascii="Calibri" w:hAnsi="Calibri"/>
          <w:b w:val="0"/>
          <w:color w:val="2B2B2B"/>
          <w:sz w:val="22"/>
        </w:rPr>
        <w:t>reutilizable, con especial atención a los derechos de imagen y voz del docente y a la transparencia</w:t>
      </w:r>
    </w:p>
    <w:p>
      <w:r>
        <w:rPr>
          <w:rFonts w:ascii="Calibri" w:hAnsi="Calibri"/>
          <w:b w:val="0"/>
          <w:color w:val="2B2B2B"/>
          <w:sz w:val="22"/>
        </w:rPr>
        <w:t>frente al estudiante.</w:t>
      </w:r>
    </w:p>
    <w:p>
      <w:r>
        <w:rPr>
          <w:rFonts w:ascii="Calibri" w:hAnsi="Calibri"/>
          <w:b w:val="0"/>
          <w:color w:val="2B2B2B"/>
          <w:sz w:val="22"/>
        </w:rPr>
        <w:t>El impacto se evalúa con cinco indicadores medibles dentro de las 12 semanas:</w:t>
      </w:r>
    </w:p>
    <w:p>
      <w:pPr>
        <w:pStyle w:val="ListNumber"/>
      </w:pPr>
      <w:r>
        <w:rPr>
          <w:rFonts w:ascii="Calibri" w:hAnsi="Calibri"/>
          <w:b/>
          <w:color w:val="2B2B2B"/>
          <w:sz w:val="22"/>
        </w:rPr>
        <w:t>Producción efectiva:</w:t>
      </w:r>
      <w:r>
        <w:rPr>
          <w:rFonts w:ascii="Calibri" w:hAnsi="Calibri"/>
          <w:b w:val="0"/>
          <w:color w:val="2B2B2B"/>
          <w:sz w:val="22"/>
        </w:rPr>
        <w:t xml:space="preserve"> minutos de cápsula del docente avatar publicados en el aula virtual</w:t>
      </w:r>
    </w:p>
    <w:p>
      <w:r>
        <w:rPr>
          <w:rFonts w:ascii="Calibri" w:hAnsi="Calibri"/>
          <w:b w:val="0"/>
          <w:color w:val="2B2B2B"/>
          <w:sz w:val="22"/>
        </w:rPr>
        <w:t>(meta: ≥ 30 minutos, en cápsulas de 5 a 7 minutos) y costo por minuto producido, calculado con la</w:t>
      </w:r>
    </w:p>
    <w:p>
      <w:r>
        <w:rPr>
          <w:rFonts w:ascii="Calibri" w:hAnsi="Calibri"/>
          <w:b w:val="0"/>
          <w:color w:val="2B2B2B"/>
          <w:sz w:val="22"/>
        </w:rPr>
        <w:t>bitácora de producción.</w:t>
      </w:r>
    </w:p>
    <w:p>
      <w:pPr>
        <w:pStyle w:val="ListNumber"/>
      </w:pPr>
      <w:r>
        <w:rPr>
          <w:rFonts w:ascii="Calibri" w:hAnsi="Calibri"/>
          <w:b/>
          <w:color w:val="2B2B2B"/>
          <w:sz w:val="22"/>
        </w:rPr>
        <w:t>Exactitud del contenido generado:</w:t>
      </w:r>
      <w:r>
        <w:rPr>
          <w:rFonts w:ascii="Calibri" w:hAnsi="Calibri"/>
          <w:b w:val="0"/>
          <w:color w:val="2B2B2B"/>
          <w:sz w:val="22"/>
        </w:rPr>
        <w:t xml:space="preserve"> tasa de corrección en la revisión humana del guion,</w:t>
      </w:r>
    </w:p>
    <w:p>
      <w:r>
        <w:rPr>
          <w:rFonts w:ascii="Calibri" w:hAnsi="Calibri"/>
          <w:b w:val="0"/>
          <w:color w:val="2B2B2B"/>
          <w:sz w:val="22"/>
        </w:rPr>
        <w:t>expresada como número de errores factuales o imprecisiones conceptuales detectados por cada 1.000</w:t>
      </w:r>
    </w:p>
    <w:p>
      <w:r>
        <w:rPr>
          <w:rFonts w:ascii="Calibri" w:hAnsi="Calibri"/>
          <w:b w:val="0"/>
          <w:color w:val="2B2B2B"/>
          <w:sz w:val="22"/>
        </w:rPr>
        <w:t>palabras de guion, y proporción de respuestas del asistente que citan correctamente la fuente del</w:t>
      </w:r>
    </w:p>
    <w:p>
      <w:r>
        <w:rPr>
          <w:rFonts w:ascii="Calibri" w:hAnsi="Calibri"/>
          <w:b w:val="0"/>
          <w:color w:val="2B2B2B"/>
          <w:sz w:val="22"/>
        </w:rPr>
        <w:t>material del curso (meta: ≥ 90 % de respuestas con fuente verificable, y cero cápsulas publicadas</w:t>
      </w:r>
    </w:p>
    <w:p>
      <w:r>
        <w:rPr>
          <w:rFonts w:ascii="Calibri" w:hAnsi="Calibri"/>
          <w:b w:val="0"/>
          <w:color w:val="2B2B2B"/>
          <w:sz w:val="22"/>
        </w:rPr>
        <w:t>sin revisión firmada por el docente).</w:t>
      </w:r>
    </w:p>
    <w:p>
      <w:pPr>
        <w:pStyle w:val="ListNumber"/>
      </w:pPr>
      <w:r>
        <w:rPr>
          <w:rFonts w:ascii="Calibri" w:hAnsi="Calibri"/>
          <w:b/>
          <w:color w:val="2B2B2B"/>
          <w:sz w:val="22"/>
        </w:rPr>
        <w:t>Comprensión inmediata:</w:t>
      </w:r>
      <w:r>
        <w:rPr>
          <w:rFonts w:ascii="Calibri" w:hAnsi="Calibri"/>
          <w:b w:val="0"/>
          <w:color w:val="2B2B2B"/>
          <w:sz w:val="22"/>
        </w:rPr>
        <w:t xml:space="preserve"> puntaje en un cuestionario de ocho ítems aplicado al terminar cada</w:t>
      </w:r>
    </w:p>
    <w:p>
      <w:r>
        <w:rPr>
          <w:rFonts w:ascii="Calibri" w:hAnsi="Calibri"/>
          <w:b w:val="0"/>
          <w:color w:val="2B2B2B"/>
          <w:sz w:val="22"/>
        </w:rPr>
        <w:t>unidad temática, comparado entre el formato avatar y el formato docente humano en el mismo grupo.</w:t>
      </w:r>
    </w:p>
    <w:p>
      <w:pPr>
        <w:pStyle w:val="ListNumber"/>
      </w:pPr>
      <w:r>
        <w:rPr>
          <w:rFonts w:ascii="Calibri" w:hAnsi="Calibri"/>
          <w:b/>
          <w:color w:val="2B2B2B"/>
          <w:sz w:val="22"/>
        </w:rPr>
        <w:t>Percepción del recurso:</w:t>
      </w:r>
      <w:r>
        <w:rPr>
          <w:rFonts w:ascii="Calibri" w:hAnsi="Calibri"/>
          <w:b w:val="0"/>
          <w:color w:val="2B2B2B"/>
          <w:sz w:val="22"/>
        </w:rPr>
        <w:t xml:space="preserve"> presencia social percibida, utilidad y facilidad de uso percibidas, y</w:t>
      </w:r>
    </w:p>
    <w:p>
      <w:r>
        <w:rPr>
          <w:rFonts w:ascii="Calibri" w:hAnsi="Calibri"/>
          <w:b w:val="0"/>
          <w:color w:val="2B2B2B"/>
          <w:sz w:val="22"/>
        </w:rPr>
        <w:t>percepción del avatar (antropomorfismo y agrado), medidas con escalas tipo Likert descritas en la</w:t>
      </w:r>
    </w:p>
    <w:p>
      <w:r>
        <w:rPr>
          <w:rFonts w:ascii="Calibri" w:hAnsi="Calibri"/>
          <w:b w:val="0"/>
          <w:color w:val="2B2B2B"/>
          <w:sz w:val="22"/>
        </w:rPr>
        <w:t>metodología; se reportan medias, dispersión y tamaños de efecto con intervalos de confianza.</w:t>
      </w:r>
    </w:p>
    <w:p>
      <w:pPr>
        <w:pStyle w:val="ListNumber"/>
      </w:pPr>
      <w:r>
        <w:rPr>
          <w:rFonts w:ascii="Calibri" w:hAnsi="Calibri"/>
          <w:b/>
          <w:color w:val="2B2B2B"/>
          <w:sz w:val="22"/>
        </w:rPr>
        <w:t>Uso efectivo:</w:t>
      </w:r>
      <w:r>
        <w:rPr>
          <w:rFonts w:ascii="Calibri" w:hAnsi="Calibri"/>
          <w:b w:val="0"/>
          <w:color w:val="2B2B2B"/>
          <w:sz w:val="22"/>
        </w:rPr>
        <w:t xml:space="preserve"> porcentaje promedio de cada cápsula visualizado, tasa de finalización y número</w:t>
      </w:r>
    </w:p>
    <w:p>
      <w:r>
        <w:rPr>
          <w:rFonts w:ascii="Calibri" w:hAnsi="Calibri"/>
          <w:b w:val="0"/>
          <w:color w:val="2B2B2B"/>
          <w:sz w:val="22"/>
        </w:rPr>
        <w:t>de consultas al asistente de preguntas, obtenidos de la analítica de la plataforma</w:t>
      </w:r>
    </w:p>
    <w:p>
      <w:r>
        <w:rPr>
          <w:rFonts w:ascii="Calibri" w:hAnsi="Calibri"/>
          <w:b w:val="0"/>
          <w:color w:val="2B2B2B"/>
          <w:sz w:val="22"/>
        </w:rPr>
        <w:t>institucional (meta: registro completo para el 100 % de las cápsulas publicadas).</w:t>
      </w:r>
    </w:p>
    <w:p>
      <w:pPr>
        <w:spacing w:before="200" w:after="60"/>
      </w:pPr>
      <w:r>
        <w:rPr>
          <w:rFonts w:ascii="Calibri" w:hAnsi="Calibri"/>
          <w:b/>
          <w:color w:val="007433"/>
          <w:sz w:val="32"/>
        </w:rPr>
        <w:t>Viabilidad</w:t>
      </w:r>
    </w:p>
    <w:p>
      <w:r>
        <w:rPr>
          <w:rFonts w:ascii="Calibri" w:hAnsi="Calibri"/>
          <w:b/>
          <w:color w:val="2B2B2B"/>
          <w:sz w:val="22"/>
        </w:rPr>
        <w:t>Viabilidad técnica.</w:t>
      </w:r>
      <w:r>
        <w:rPr>
          <w:rFonts w:ascii="Calibri" w:hAnsi="Calibri"/>
          <w:b w:val="0"/>
          <w:color w:val="2B2B2B"/>
          <w:sz w:val="22"/>
        </w:rPr>
        <w:t xml:space="preserve"> Ningún componente exige desarrollo desde cero. Las plataformas de generación</w:t>
      </w:r>
    </w:p>
    <w:p>
      <w:r>
        <w:rPr>
          <w:rFonts w:ascii="Calibri" w:hAnsi="Calibri"/>
          <w:b w:val="0"/>
          <w:color w:val="2B2B2B"/>
          <w:sz w:val="22"/>
        </w:rPr>
        <w:t>de video con avatar personalizado, los servicios de síntesis de voz neuronal y las API de modelos de</w:t>
      </w:r>
    </w:p>
    <w:p>
      <w:r>
        <w:rPr>
          <w:rFonts w:ascii="Calibri" w:hAnsi="Calibri"/>
          <w:b w:val="0"/>
          <w:color w:val="2B2B2B"/>
          <w:sz w:val="22"/>
        </w:rPr>
        <w:t>lenguaje son productos comerciales operativos; el único desarrollo propio es el asistente de</w:t>
      </w:r>
    </w:p>
    <w:p>
      <w:r>
        <w:rPr>
          <w:rFonts w:ascii="Calibri" w:hAnsi="Calibri"/>
          <w:b w:val="0"/>
          <w:color w:val="2B2B2B"/>
          <w:sz w:val="22"/>
        </w:rPr>
        <w:t>preguntas con recuperación aumentada sobre el material del curso, que se implementa con bibliotecas</w:t>
      </w:r>
    </w:p>
    <w:p>
      <w:r>
        <w:rPr>
          <w:rFonts w:ascii="Calibri" w:hAnsi="Calibri"/>
          <w:b w:val="0"/>
          <w:color w:val="2B2B2B"/>
          <w:sz w:val="22"/>
        </w:rPr>
        <w:t>estándar de Python y un índice vectorial sobre un servidor virtual pequeño. El investigador principal</w:t>
      </w:r>
    </w:p>
    <w:p>
      <w:r>
        <w:rPr>
          <w:rFonts w:ascii="Calibri" w:hAnsi="Calibri"/>
          <w:b w:val="0"/>
          <w:color w:val="2B2B2B"/>
          <w:sz w:val="22"/>
        </w:rPr>
        <w:t>reúne las competencias necesarias (ingeniería de software, IA generativa) y es el docente titular de</w:t>
      </w:r>
    </w:p>
    <w:p>
      <w:r>
        <w:rPr>
          <w:rFonts w:ascii="Calibri" w:hAnsi="Calibri"/>
          <w:b w:val="0"/>
          <w:color w:val="2B2B2B"/>
          <w:sz w:val="22"/>
        </w:rPr>
        <w:t>la asignatura, lo que elimina la dependencia de terceros para producir y publicar el recurso.</w:t>
      </w:r>
    </w:p>
    <w:p>
      <w:r>
        <w:rPr>
          <w:rFonts w:ascii="Calibri" w:hAnsi="Calibri"/>
          <w:b/>
          <w:color w:val="2B2B2B"/>
          <w:sz w:val="22"/>
        </w:rPr>
        <w:t>Viabilidad económica.</w:t>
      </w:r>
      <w:r>
        <w:rPr>
          <w:rFonts w:ascii="Calibri" w:hAnsi="Calibri"/>
          <w:b w:val="0"/>
          <w:color w:val="2B2B2B"/>
          <w:sz w:val="22"/>
        </w:rPr>
        <w:t xml:space="preserve"> El presupuesto solicitado es de </w:t>
      </w:r>
      <w:r>
        <w:rPr>
          <w:rFonts w:ascii="Calibri" w:hAnsi="Calibri"/>
          <w:b/>
          <w:color w:val="2B2B2B"/>
          <w:sz w:val="22"/>
        </w:rPr>
        <w:t>$4.120.000</w:t>
      </w:r>
      <w:r>
        <w:rPr>
          <w:rFonts w:ascii="Calibri" w:hAnsi="Calibri"/>
          <w:b w:val="0"/>
          <w:color w:val="2B2B2B"/>
          <w:sz w:val="22"/>
        </w:rPr>
        <w:t>, por debajo del techo de la</w:t>
      </w:r>
    </w:p>
    <w:p>
      <w:r>
        <w:rPr>
          <w:rFonts w:ascii="Calibri" w:hAnsi="Calibri"/>
          <w:b w:val="0"/>
          <w:color w:val="2B2B2B"/>
          <w:sz w:val="22"/>
        </w:rPr>
        <w:t>convocatoria: el 55,3 % corresponde a servicios de IA y cómputo por tres meses, el 15,8 % a equipos</w:t>
      </w:r>
    </w:p>
    <w:p>
      <w:r>
        <w:rPr>
          <w:rFonts w:ascii="Calibri" w:hAnsi="Calibri"/>
          <w:b w:val="0"/>
          <w:color w:val="2B2B2B"/>
          <w:sz w:val="22"/>
        </w:rPr>
        <w:t>de captura de audio e iluminación que quedan en inventario institucional, el 17,0 % a la bonificación</w:t>
      </w:r>
    </w:p>
    <w:p>
      <w:r>
        <w:rPr>
          <w:rFonts w:ascii="Calibri" w:hAnsi="Calibri"/>
          <w:b w:val="0"/>
          <w:color w:val="2B2B2B"/>
          <w:sz w:val="22"/>
        </w:rPr>
        <w:t>del auxiliar de semillero y el 11,9 % restante a materiales, divulgación e imprevistos por variación</w:t>
      </w:r>
    </w:p>
    <w:p>
      <w:r>
        <w:rPr>
          <w:rFonts w:ascii="Calibri" w:hAnsi="Calibri"/>
          <w:b w:val="0"/>
          <w:color w:val="2B2B2B"/>
          <w:sz w:val="22"/>
        </w:rPr>
        <w:t>cambiaria.</w:t>
      </w:r>
    </w:p>
    <w:p>
      <w:r>
        <w:rPr>
          <w:rFonts w:ascii="Calibri" w:hAnsi="Calibri"/>
          <w:b/>
          <w:color w:val="2B2B2B"/>
          <w:sz w:val="22"/>
        </w:rPr>
        <w:t>Viabilidad operativa.</w:t>
      </w:r>
      <w:r>
        <w:rPr>
          <w:rFonts w:ascii="Calibri" w:hAnsi="Calibri"/>
          <w:b w:val="0"/>
          <w:color w:val="2B2B2B"/>
          <w:sz w:val="22"/>
        </w:rPr>
        <w:t xml:space="preserve"> El alcance está acotado deliberadamente: </w:t>
      </w:r>
      <w:r>
        <w:rPr>
          <w:rFonts w:ascii="Calibri" w:hAnsi="Calibri"/>
          <w:b/>
          <w:color w:val="2B2B2B"/>
          <w:sz w:val="22"/>
        </w:rPr>
        <w:t>una</w:t>
      </w:r>
      <w:r>
        <w:rPr>
          <w:rFonts w:ascii="Calibri" w:hAnsi="Calibri"/>
          <w:b w:val="0"/>
          <w:color w:val="2B2B2B"/>
          <w:sz w:val="22"/>
        </w:rPr>
        <w:t xml:space="preserve"> asignatura virtual, </w:t>
      </w:r>
      <w:r>
        <w:rPr>
          <w:rFonts w:ascii="Calibri" w:hAnsi="Calibri"/>
          <w:b/>
          <w:color w:val="2B2B2B"/>
          <w:sz w:val="22"/>
        </w:rPr>
        <w:t>una</w:t>
      </w:r>
    </w:p>
    <w:p>
      <w:r>
        <w:rPr>
          <w:rFonts w:ascii="Calibri" w:hAnsi="Calibri"/>
          <w:b w:val="0"/>
          <w:color w:val="2B2B2B"/>
          <w:sz w:val="22"/>
        </w:rPr>
        <w:t xml:space="preserve">unidad temática en formato avatar frente a una unidad equivalente en formato humano, </w:t>
      </w:r>
      <w:r>
        <w:rPr>
          <w:rFonts w:ascii="Calibri" w:hAnsi="Calibri"/>
          <w:b/>
          <w:color w:val="2B2B2B"/>
          <w:sz w:val="22"/>
        </w:rPr>
        <w:t>un</w:t>
      </w:r>
      <w:r>
        <w:rPr>
          <w:rFonts w:ascii="Calibri" w:hAnsi="Calibri"/>
          <w:b w:val="0"/>
          <w:color w:val="2B2B2B"/>
          <w:sz w:val="22"/>
        </w:rPr>
        <w:t xml:space="preserve"> grupo,</w:t>
      </w:r>
    </w:p>
    <w:p>
      <w:r>
        <w:rPr>
          <w:rFonts w:ascii="Calibri" w:hAnsi="Calibri"/>
          <w:b w:val="0"/>
          <w:color w:val="2B2B2B"/>
          <w:sz w:val="22"/>
        </w:rPr>
        <w:t xml:space="preserve">cápsulas asincrónicas. Queda explícitamente </w:t>
      </w:r>
      <w:r>
        <w:rPr>
          <w:rFonts w:ascii="Calibri" w:hAnsi="Calibri"/>
          <w:b/>
          <w:color w:val="2B2B2B"/>
          <w:sz w:val="22"/>
        </w:rPr>
        <w:t>fuera del alcance</w:t>
      </w:r>
      <w:r>
        <w:rPr>
          <w:rFonts w:ascii="Calibri" w:hAnsi="Calibri"/>
          <w:b w:val="0"/>
          <w:color w:val="2B2B2B"/>
          <w:sz w:val="22"/>
        </w:rPr>
        <w:t>: el avatar conversacional en tiempo</w:t>
      </w:r>
    </w:p>
    <w:p>
      <w:r>
        <w:rPr>
          <w:rFonts w:ascii="Calibri" w:hAnsi="Calibri"/>
          <w:b w:val="0"/>
          <w:color w:val="2B2B2B"/>
          <w:sz w:val="22"/>
        </w:rPr>
        <w:t>real con latencia de diálogo dentro de una videoconferencia, el avatar tridimensional, la replicación</w:t>
      </w:r>
    </w:p>
    <w:p>
      <w:r>
        <w:rPr>
          <w:rFonts w:ascii="Calibri" w:hAnsi="Calibri"/>
          <w:b w:val="0"/>
          <w:color w:val="2B2B2B"/>
          <w:sz w:val="22"/>
        </w:rPr>
        <w:t>de imagen y voz de otros docentes, el uso del avatar en actividades calificadas y el despliegue</w:t>
      </w:r>
    </w:p>
    <w:p>
      <w:r>
        <w:rPr>
          <w:rFonts w:ascii="Calibri" w:hAnsi="Calibri"/>
          <w:b w:val="0"/>
          <w:color w:val="2B2B2B"/>
          <w:sz w:val="22"/>
        </w:rPr>
        <w:t>institucional en varios programas. Cualquiera de esos alcances exigiría un año de trabajo y un</w:t>
      </w:r>
    </w:p>
    <w:p>
      <w:r>
        <w:rPr>
          <w:rFonts w:ascii="Calibri" w:hAnsi="Calibri"/>
          <w:b w:val="0"/>
          <w:color w:val="2B2B2B"/>
          <w:sz w:val="22"/>
        </w:rPr>
        <w:t>presupuesto varias veces mayor, y sería una propuesta mal ajustada a este instrumento. El piloto es,</w:t>
      </w:r>
    </w:p>
    <w:p>
      <w:r>
        <w:rPr>
          <w:rFonts w:ascii="Calibri" w:hAnsi="Calibri"/>
          <w:b w:val="0"/>
          <w:color w:val="2B2B2B"/>
          <w:sz w:val="22"/>
        </w:rPr>
        <w:t>precisamente, el paso que produce la evidencia que un proyecto de esa escala necesitaría como base.</w:t>
      </w:r>
    </w:p>
    <w:p>
      <w:pPr>
        <w:spacing w:before="200" w:after="60"/>
      </w:pPr>
      <w:r>
        <w:rPr>
          <w:rFonts w:ascii="Calibri" w:hAnsi="Calibri"/>
          <w:b/>
          <w:color w:val="007433"/>
          <w:sz w:val="32"/>
        </w:rPr>
        <w:t>Retorno institucional, transferencia y mercado</w:t>
      </w:r>
    </w:p>
    <w:p>
      <w:r>
        <w:rPr>
          <w:rFonts w:ascii="Calibri" w:hAnsi="Calibri"/>
          <w:b w:val="0"/>
          <w:color w:val="2B2B2B"/>
          <w:sz w:val="22"/>
        </w:rPr>
        <w:t>El retorno inmediato es de tiempo docente: la producción de una cápsula con avatar, una vez</w:t>
      </w:r>
    </w:p>
    <w:p>
      <w:r>
        <w:rPr>
          <w:rFonts w:ascii="Calibri" w:hAnsi="Calibri"/>
          <w:b w:val="0"/>
          <w:color w:val="2B2B2B"/>
          <w:sz w:val="22"/>
        </w:rPr>
        <w:t xml:space="preserve">construido el avatar y ajustado el flujo de trabajo, </w:t>
      </w:r>
      <w:r>
        <w:rPr>
          <w:rFonts w:ascii="Calibri" w:hAnsi="Calibri"/>
          <w:b/>
          <w:color w:val="2B2B2B"/>
          <w:sz w:val="22"/>
        </w:rPr>
        <w:t>debería</w:t>
      </w:r>
      <w:r>
        <w:rPr>
          <w:rFonts w:ascii="Calibri" w:hAnsi="Calibri"/>
          <w:b w:val="0"/>
          <w:color w:val="2B2B2B"/>
          <w:sz w:val="22"/>
        </w:rPr>
        <w:t xml:space="preserve"> requerir menos tiempo de grabación y</w:t>
      </w:r>
    </w:p>
    <w:p>
      <w:r>
        <w:rPr>
          <w:rFonts w:ascii="Calibri" w:hAnsi="Calibri"/>
          <w:b w:val="0"/>
          <w:color w:val="2B2B2B"/>
          <w:sz w:val="22"/>
        </w:rPr>
        <w:t>regrabación que el registro audiovisual convencional, y permite corregir un contenido con solo</w:t>
      </w:r>
    </w:p>
    <w:p>
      <w:r>
        <w:rPr>
          <w:rFonts w:ascii="Calibri" w:hAnsi="Calibri"/>
          <w:b w:val="0"/>
          <w:color w:val="2B2B2B"/>
          <w:sz w:val="22"/>
        </w:rPr>
        <w:t>editar el guion, sin volver a grabar. El proyecto medirá ese ahorro en horas y en costo por minuto en</w:t>
      </w:r>
    </w:p>
    <w:p>
      <w:r>
        <w:rPr>
          <w:rFonts w:ascii="Calibri" w:hAnsi="Calibri"/>
          <w:b w:val="0"/>
          <w:color w:val="2B2B2B"/>
          <w:sz w:val="22"/>
        </w:rPr>
        <w:t>lugar de darlo por demostrado: es una hipótesis de trabajo del piloto, no un resultado conocido. El retorno de mediano plazo es de capacidad institucional: la arquitectura de</w:t>
      </w:r>
    </w:p>
    <w:p>
      <w:r>
        <w:rPr>
          <w:rFonts w:ascii="Calibri" w:hAnsi="Calibri"/>
          <w:b w:val="0"/>
          <w:color w:val="2B2B2B"/>
          <w:sz w:val="22"/>
        </w:rPr>
        <w:t>referencia, el protocolo de autorización de imagen y voz, los formatos de rótulo de transparencia y</w:t>
      </w:r>
    </w:p>
    <w:p>
      <w:r>
        <w:rPr>
          <w:rFonts w:ascii="Calibri" w:hAnsi="Calibri"/>
          <w:b w:val="0"/>
          <w:color w:val="2B2B2B"/>
          <w:sz w:val="22"/>
        </w:rPr>
        <w:t>la guía de buenas prácticas quedan disponibles para cualquier programa que quiera replicar la</w:t>
      </w:r>
    </w:p>
    <w:p>
      <w:r>
        <w:rPr>
          <w:rFonts w:ascii="Calibri" w:hAnsi="Calibri"/>
          <w:b w:val="0"/>
          <w:color w:val="2B2B2B"/>
          <w:sz w:val="22"/>
        </w:rPr>
        <w:t>experiencia, y son también el insumo que el Comité de Ética necesitaría para evaluar solicitudes</w:t>
      </w:r>
    </w:p>
    <w:p>
      <w:r>
        <w:rPr>
          <w:rFonts w:ascii="Calibri" w:hAnsi="Calibri"/>
          <w:b w:val="0"/>
          <w:color w:val="2B2B2B"/>
          <w:sz w:val="22"/>
        </w:rPr>
        <w:t>futuras del mismo tipo.</w:t>
      </w:r>
    </w:p>
    <w:p>
      <w:r>
        <w:rPr>
          <w:rFonts w:ascii="Calibri" w:hAnsi="Calibri"/>
          <w:b w:val="0"/>
          <w:color w:val="2B2B2B"/>
          <w:sz w:val="22"/>
        </w:rPr>
        <w:t>El potencial de transferencia es alto porque el resultado es un procedimiento documentado, no un</w:t>
      </w:r>
    </w:p>
    <w:p>
      <w:r>
        <w:rPr>
          <w:rFonts w:ascii="Calibri" w:hAnsi="Calibri"/>
          <w:b w:val="0"/>
          <w:color w:val="2B2B2B"/>
          <w:sz w:val="22"/>
        </w:rPr>
        <w:t>equipo instalado: replicarlo en otra asignatura cuesta el tiempo de guionización más el consumo de</w:t>
      </w:r>
    </w:p>
    <w:p>
      <w:r>
        <w:rPr>
          <w:rFonts w:ascii="Calibri" w:hAnsi="Calibri"/>
          <w:b w:val="0"/>
          <w:color w:val="2B2B2B"/>
          <w:sz w:val="22"/>
        </w:rPr>
        <w:t>la plataforma. En términos de mercado, la producción audiovisual educativa con avatares sintéticos es</w:t>
      </w:r>
    </w:p>
    <w:p>
      <w:r>
        <w:rPr>
          <w:rFonts w:ascii="Calibri" w:hAnsi="Calibri"/>
          <w:b w:val="0"/>
          <w:color w:val="2B2B2B"/>
          <w:sz w:val="22"/>
        </w:rPr>
        <w:t>un segmento en expansión y la institución puede posicionarse como referente regional en su **uso</w:t>
      </w:r>
    </w:p>
    <w:p>
      <w:r>
        <w:rPr>
          <w:rFonts w:ascii="Calibri" w:hAnsi="Calibri"/>
          <w:b w:val="0"/>
          <w:color w:val="2B2B2B"/>
          <w:sz w:val="22"/>
        </w:rPr>
        <w:t>responsable** —con protocolo de consentimiento, etiquetado de procedencia y revisión humana— antes</w:t>
      </w:r>
    </w:p>
    <w:p>
      <w:r>
        <w:rPr>
          <w:rFonts w:ascii="Calibri" w:hAnsi="Calibri"/>
          <w:b w:val="0"/>
          <w:color w:val="2B2B2B"/>
          <w:sz w:val="22"/>
        </w:rPr>
        <w:t>que como consumidora de herramientas. Esa posición, y no la comercialización de un producto, es el</w:t>
      </w:r>
    </w:p>
    <w:p>
      <w:r>
        <w:rPr>
          <w:rFonts w:ascii="Calibri" w:hAnsi="Calibri"/>
          <w:b w:val="0"/>
          <w:color w:val="2B2B2B"/>
          <w:sz w:val="22"/>
        </w:rPr>
        <w:t>retorno realista de estas 12 semanas.</w:t>
      </w:r>
    </w:p>
    <w:p>
      <w:pPr>
        <w:spacing w:before="200" w:after="60"/>
      </w:pPr>
      <w:r>
        <w:rPr>
          <w:rFonts w:ascii="Calibri" w:hAnsi="Calibri"/>
          <w:b/>
          <w:color w:val="007433"/>
          <w:sz w:val="32"/>
        </w:rPr>
        <w:t>Herramientas de IA consideradas y su impacto en la ejecución</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Herramienta</w:t>
            </w:r>
          </w:p>
        </w:tc>
        <w:tc>
          <w:tcPr>
            <w:tcW w:type="dxa" w:w="3264"/>
            <w:shd w:val="clear" w:fill="0C2340"/>
            <w:shd w:val="clear" w:fill="0C2340"/>
          </w:tcPr>
          <w:p>
            <w:r>
              <w:rPr>
                <w:rFonts w:ascii="Calibri" w:hAnsi="Calibri"/>
                <w:b/>
                <w:color w:val="FFFFFF"/>
              </w:rPr>
            </w:r>
            <w:r>
              <w:rPr>
                <w:rFonts w:ascii="Calibri" w:hAnsi="Calibri"/>
                <w:b/>
                <w:color w:val="FFFFFF"/>
                <w:sz w:val="21"/>
              </w:rPr>
              <w:t>Uso concreto en la propuesta</w:t>
            </w:r>
          </w:p>
        </w:tc>
        <w:tc>
          <w:tcPr>
            <w:tcW w:type="dxa" w:w="3264"/>
            <w:shd w:val="clear" w:fill="0C2340"/>
            <w:shd w:val="clear" w:fill="0C2340"/>
          </w:tcPr>
          <w:p>
            <w:r>
              <w:rPr>
                <w:rFonts w:ascii="Calibri" w:hAnsi="Calibri"/>
                <w:b/>
                <w:color w:val="FFFFFF"/>
              </w:rPr>
            </w:r>
            <w:r>
              <w:rPr>
                <w:rFonts w:ascii="Calibri" w:hAnsi="Calibri"/>
                <w:b/>
                <w:color w:val="FFFFFF"/>
                <w:sz w:val="21"/>
              </w:rPr>
              <w:t>Impacto esperado en la ejecución</w:t>
            </w:r>
          </w:p>
        </w:tc>
      </w:tr>
      <w:tr>
        <w:tc>
          <w:tcPr>
            <w:tcW w:type="dxa" w:w="3264"/>
          </w:tcPr>
          <w:p>
            <w:r/>
            <w:r>
              <w:rPr>
                <w:rFonts w:ascii="Calibri" w:hAnsi="Calibri"/>
                <w:b w:val="0"/>
                <w:color w:val="2B2B2B"/>
                <w:sz w:val="20"/>
              </w:rPr>
              <w:t>Modelo de lenguaje vía API (Claude, de Anthropic, o GPT, de OpenAI)</w:t>
            </w:r>
          </w:p>
        </w:tc>
        <w:tc>
          <w:tcPr>
            <w:tcW w:type="dxa" w:w="3264"/>
          </w:tcPr>
          <w:p>
            <w:r/>
            <w:r>
              <w:rPr>
                <w:rFonts w:ascii="Calibri" w:hAnsi="Calibri"/>
                <w:b w:val="0"/>
                <w:color w:val="2B2B2B"/>
                <w:sz w:val="20"/>
              </w:rPr>
              <w:t>Redacción y ajuste del guion pedagógico de cada cápsula a partir del material de la asignatura; motor de diálogo del asistente de preguntas frecuentes.</w:t>
            </w:r>
          </w:p>
        </w:tc>
        <w:tc>
          <w:tcPr>
            <w:tcW w:type="dxa" w:w="3264"/>
          </w:tcPr>
          <w:p>
            <w:r/>
            <w:r>
              <w:rPr>
                <w:rFonts w:ascii="Calibri" w:hAnsi="Calibri"/>
                <w:b w:val="0"/>
                <w:color w:val="2B2B2B"/>
                <w:sz w:val="20"/>
              </w:rPr>
              <w:t>Reduce el tiempo de guionización, que es la actividad crítica del cronograma; obliga a un control de exactitud, que es el indicador 2 del impacto.</w:t>
            </w:r>
          </w:p>
        </w:tc>
      </w:tr>
      <w:tr>
        <w:tc>
          <w:tcPr>
            <w:tcW w:type="dxa" w:w="3264"/>
            <w:shd w:val="clear" w:fill="F5F7F5"/>
            <w:shd w:val="clear" w:fill="F5F7F5"/>
          </w:tcPr>
          <w:p>
            <w:r/>
            <w:r>
              <w:rPr>
                <w:rFonts w:ascii="Calibri" w:hAnsi="Calibri"/>
                <w:b w:val="0"/>
                <w:color w:val="2B2B2B"/>
                <w:sz w:val="20"/>
              </w:rPr>
              <w:t>Recuperación aumentada (RAG) con índice vectorial sobre el material del curso</w:t>
            </w:r>
          </w:p>
        </w:tc>
        <w:tc>
          <w:tcPr>
            <w:tcW w:type="dxa" w:w="3264"/>
            <w:shd w:val="clear" w:fill="F5F7F5"/>
            <w:shd w:val="clear" w:fill="F5F7F5"/>
          </w:tcPr>
          <w:p>
            <w:r/>
            <w:r>
              <w:rPr>
                <w:rFonts w:ascii="Calibri" w:hAnsi="Calibri"/>
                <w:b w:val="0"/>
                <w:color w:val="2B2B2B"/>
                <w:sz w:val="20"/>
              </w:rPr>
              <w:t>Anclar cada respuesta del asistente a fragmentos del material real de la asignatura, con cita de la fuente consultada.</w:t>
            </w:r>
          </w:p>
        </w:tc>
        <w:tc>
          <w:tcPr>
            <w:tcW w:type="dxa" w:w="3264"/>
            <w:shd w:val="clear" w:fill="F5F7F5"/>
            <w:shd w:val="clear" w:fill="F5F7F5"/>
          </w:tcPr>
          <w:p>
            <w:r/>
            <w:r>
              <w:rPr>
                <w:rFonts w:ascii="Calibri" w:hAnsi="Calibri"/>
                <w:b w:val="0"/>
                <w:color w:val="2B2B2B"/>
                <w:sz w:val="20"/>
              </w:rPr>
              <w:t>Es la salvaguarda técnica principal contra respuestas inventadas: sin ella, el asistente no sería publicable en un aula.</w:t>
            </w:r>
          </w:p>
        </w:tc>
      </w:tr>
      <w:tr>
        <w:tc>
          <w:tcPr>
            <w:tcW w:type="dxa" w:w="3264"/>
          </w:tcPr>
          <w:p>
            <w:r/>
            <w:r>
              <w:rPr>
                <w:rFonts w:ascii="Calibri" w:hAnsi="Calibri"/>
                <w:b w:val="0"/>
                <w:color w:val="2B2B2B"/>
                <w:sz w:val="20"/>
              </w:rPr>
              <w:t>Síntesis de voz neuronal personalizada (ElevenLabs o Azure AI Speech)</w:t>
            </w:r>
          </w:p>
        </w:tc>
        <w:tc>
          <w:tcPr>
            <w:tcW w:type="dxa" w:w="3264"/>
          </w:tcPr>
          <w:p>
            <w:r/>
            <w:r>
              <w:rPr>
                <w:rFonts w:ascii="Calibri" w:hAnsi="Calibri"/>
                <w:b w:val="0"/>
                <w:color w:val="2B2B2B"/>
                <w:sz w:val="20"/>
              </w:rPr>
              <w:t>Locución de los guiones con una voz construida a partir de muestras del propio docente, con autorización expresa y revocable.</w:t>
            </w:r>
          </w:p>
        </w:tc>
        <w:tc>
          <w:tcPr>
            <w:tcW w:type="dxa" w:w="3264"/>
          </w:tcPr>
          <w:p>
            <w:r/>
            <w:r>
              <w:rPr>
                <w:rFonts w:ascii="Calibri" w:hAnsi="Calibri"/>
                <w:b w:val="0"/>
                <w:color w:val="2B2B2B"/>
                <w:sz w:val="20"/>
              </w:rPr>
              <w:t>Sostiene la continuidad de la voz entre cápsulas y permite corregir un contenido sin regrabar; concentra el riesgo ético que el protocolo debe controlar.</w:t>
            </w:r>
          </w:p>
        </w:tc>
      </w:tr>
      <w:tr>
        <w:tc>
          <w:tcPr>
            <w:tcW w:type="dxa" w:w="3264"/>
            <w:shd w:val="clear" w:fill="F5F7F5"/>
            <w:shd w:val="clear" w:fill="F5F7F5"/>
          </w:tcPr>
          <w:p>
            <w:r/>
            <w:r>
              <w:rPr>
                <w:rFonts w:ascii="Calibri" w:hAnsi="Calibri"/>
                <w:b w:val="0"/>
                <w:color w:val="2B2B2B"/>
                <w:sz w:val="20"/>
              </w:rPr>
              <w:t>Plataforma de generación de video con avatar personalizado (HeyGen o Synthesia)</w:t>
            </w:r>
          </w:p>
        </w:tc>
        <w:tc>
          <w:tcPr>
            <w:tcW w:type="dxa" w:w="3264"/>
            <w:shd w:val="clear" w:fill="F5F7F5"/>
            <w:shd w:val="clear" w:fill="F5F7F5"/>
          </w:tcPr>
          <w:p>
            <w:r/>
            <w:r>
              <w:rPr>
                <w:rFonts w:ascii="Calibri" w:hAnsi="Calibri"/>
                <w:b w:val="0"/>
                <w:color w:val="2B2B2B"/>
                <w:sz w:val="20"/>
              </w:rPr>
              <w:t>Producción de las cápsulas de video del docente avatar a partir del metraje base consentido y del audio sintetizado.</w:t>
            </w:r>
          </w:p>
        </w:tc>
        <w:tc>
          <w:tcPr>
            <w:tcW w:type="dxa" w:w="3264"/>
            <w:shd w:val="clear" w:fill="F5F7F5"/>
            <w:shd w:val="clear" w:fill="F5F7F5"/>
          </w:tcPr>
          <w:p>
            <w:r/>
            <w:r>
              <w:rPr>
                <w:rFonts w:ascii="Calibri" w:hAnsi="Calibri"/>
                <w:b w:val="0"/>
                <w:color w:val="2B2B2B"/>
                <w:sz w:val="20"/>
              </w:rPr>
              <w:t>Es el componente que hace viable el piloto en 12 semanas; su plan comercial es el rubro presupuestal mayor y el punto de verificación previa más importante.</w:t>
            </w:r>
          </w:p>
        </w:tc>
      </w:tr>
      <w:tr>
        <w:tc>
          <w:tcPr>
            <w:tcW w:type="dxa" w:w="3264"/>
          </w:tcPr>
          <w:p>
            <w:r/>
            <w:r>
              <w:rPr>
                <w:rFonts w:ascii="Calibri" w:hAnsi="Calibri"/>
                <w:b w:val="0"/>
                <w:color w:val="2B2B2B"/>
                <w:sz w:val="20"/>
              </w:rPr>
              <w:t>Asistentes de IA generativa en la construcción del anteproyecto y del software</w:t>
            </w:r>
          </w:p>
        </w:tc>
        <w:tc>
          <w:tcPr>
            <w:tcW w:type="dxa" w:w="3264"/>
          </w:tcPr>
          <w:p>
            <w:r/>
            <w:r>
              <w:rPr>
                <w:rFonts w:ascii="Calibri" w:hAnsi="Calibri"/>
                <w:b w:val="0"/>
                <w:color w:val="2B2B2B"/>
                <w:sz w:val="20"/>
              </w:rPr>
              <w:t>Borradores de redacción, depuración de la búsqueda bibliográfica, apoyo a la implementación del asistente y revisión de consistencia interna entre objetivos, productos, actividades y cronograma.</w:t>
            </w:r>
          </w:p>
        </w:tc>
        <w:tc>
          <w:tcPr>
            <w:tcW w:type="dxa" w:w="3264"/>
          </w:tcPr>
          <w:p>
            <w:r/>
            <w:r>
              <w:rPr>
                <w:rFonts w:ascii="Calibri" w:hAnsi="Calibri"/>
                <w:b w:val="0"/>
                <w:color w:val="2B2B2B"/>
                <w:sz w:val="20"/>
              </w:rPr>
              <w:t>Acelera la escritura y la codificación sin delegar la validación: todo artefacto se revisa y se registra en la bitácora de trazabilidad de uso de IA.</w:t>
            </w:r>
          </w:p>
        </w:tc>
      </w:tr>
    </w:tbl>
    <w:p/>
    <w:p>
      <w:pPr>
        <w:spacing w:before="200" w:after="60"/>
      </w:pPr>
      <w:r>
        <w:rPr>
          <w:rFonts w:ascii="Calibri" w:hAnsi="Calibri"/>
          <w:b/>
          <w:color w:val="007433"/>
          <w:sz w:val="32"/>
        </w:rPr>
        <w:t>Antecedentes generales de la propuesta</w:t>
      </w:r>
    </w:p>
    <w:p>
      <w:pPr>
        <w:spacing w:before="200" w:after="60"/>
      </w:pPr>
      <w:r>
        <w:rPr>
          <w:rFonts w:ascii="Calibri" w:hAnsi="Calibri"/>
          <w:b/>
          <w:color w:val="007433"/>
          <w:sz w:val="32"/>
        </w:rPr>
        <w:t>Antecedentes de investigación consultados</w:t>
      </w:r>
    </w:p>
    <w:p>
      <w:r>
        <w:rPr>
          <w:rFonts w:ascii="Calibri" w:hAnsi="Calibri"/>
          <w:b w:val="0"/>
          <w:color w:val="2B2B2B"/>
          <w:sz w:val="22"/>
        </w:rPr>
        <w:t>El docente avatar no es una idea nueva: es la convergencia reciente de tres líneas de investigación</w:t>
      </w:r>
    </w:p>
    <w:p>
      <w:r>
        <w:rPr>
          <w:rFonts w:ascii="Calibri" w:hAnsi="Calibri"/>
          <w:b w:val="0"/>
          <w:color w:val="2B2B2B"/>
          <w:sz w:val="22"/>
        </w:rPr>
        <w:t>que llevan décadas produciendo evidencia por separado, y esa convergencia es la que todavía está sin</w:t>
      </w:r>
    </w:p>
    <w:p>
      <w:r>
        <w:rPr>
          <w:rFonts w:ascii="Calibri" w:hAnsi="Calibri"/>
          <w:b w:val="0"/>
          <w:color w:val="2B2B2B"/>
          <w:sz w:val="22"/>
        </w:rPr>
        <w:t>estudiar en un aula real.</w:t>
      </w:r>
    </w:p>
    <w:p>
      <w:r>
        <w:rPr>
          <w:rFonts w:ascii="Calibri" w:hAnsi="Calibri"/>
          <w:b w:val="0"/>
          <w:color w:val="2B2B2B"/>
          <w:sz w:val="22"/>
        </w:rPr>
        <w:t xml:space="preserve">La primera línea es la de los </w:t>
      </w:r>
      <w:r>
        <w:rPr>
          <w:rFonts w:ascii="Calibri" w:hAnsi="Calibri"/>
          <w:b/>
          <w:color w:val="2B2B2B"/>
          <w:sz w:val="22"/>
        </w:rPr>
        <w:t>agentes pedagógicos</w:t>
      </w:r>
      <w:r>
        <w:rPr>
          <w:rFonts w:ascii="Calibri" w:hAnsi="Calibri"/>
          <w:b w:val="0"/>
          <w:color w:val="2B2B2B"/>
          <w:sz w:val="22"/>
        </w:rPr>
        <w:t>. Cuarenta años de experimentos han establecido</w:t>
      </w:r>
    </w:p>
    <w:p>
      <w:r>
        <w:rPr>
          <w:rFonts w:ascii="Calibri" w:hAnsi="Calibri"/>
          <w:b w:val="0"/>
          <w:color w:val="2B2B2B"/>
          <w:sz w:val="22"/>
        </w:rPr>
        <w:t>que un personaje sintético que cumple funciones instruccionales produce un efecto positivo pequeño y</w:t>
      </w:r>
    </w:p>
    <w:p>
      <w:r>
        <w:rPr>
          <w:rFonts w:ascii="Calibri" w:hAnsi="Calibri"/>
          <w:b w:val="0"/>
          <w:color w:val="2B2B2B"/>
          <w:sz w:val="22"/>
        </w:rPr>
        <w:t>muy heterogéneo sobre el aprendizaje [1], que ese efecto depende de la agencia social del discurso más</w:t>
      </w:r>
    </w:p>
    <w:p>
      <w:r>
        <w:rPr>
          <w:rFonts w:ascii="Calibri" w:hAnsi="Calibri"/>
          <w:b w:val="0"/>
          <w:color w:val="2B2B2B"/>
          <w:sz w:val="22"/>
        </w:rPr>
        <w:t>que de la apariencia [2], que la corporeización solo ayuda cuando la voz tiene calidad suficiente [3]</w:t>
      </w:r>
    </w:p>
    <w:p>
      <w:r>
        <w:rPr>
          <w:rFonts w:ascii="Calibri" w:hAnsi="Calibri"/>
          <w:b w:val="0"/>
          <w:color w:val="2B2B2B"/>
          <w:sz w:val="22"/>
        </w:rPr>
        <w:t>y que el rol simulado por el agente modifica los resultados [4]. La investigación sobre video</w:t>
      </w:r>
    </w:p>
    <w:p>
      <w:r>
        <w:rPr>
          <w:rFonts w:ascii="Calibri" w:hAnsi="Calibri"/>
          <w:b w:val="0"/>
          <w:color w:val="2B2B2B"/>
          <w:sz w:val="22"/>
        </w:rPr>
        <w:t>educativo añadió que mostrar el rostro del instructor atrae atención y es preferido, pero no mejora</w:t>
      </w:r>
    </w:p>
    <w:p>
      <w:r>
        <w:rPr>
          <w:rFonts w:ascii="Calibri" w:hAnsi="Calibri"/>
          <w:b w:val="0"/>
          <w:color w:val="2B2B2B"/>
          <w:sz w:val="22"/>
        </w:rPr>
        <w:t>por sí mismo la retención [5], y que la atención decae después de los seis minutos [6]. Es un cuerpo</w:t>
      </w:r>
    </w:p>
    <w:p>
      <w:r>
        <w:rPr>
          <w:rFonts w:ascii="Calibri" w:hAnsi="Calibri"/>
          <w:b w:val="0"/>
          <w:color w:val="2B2B2B"/>
          <w:sz w:val="22"/>
        </w:rPr>
        <w:t>de evidencia suficiente para descartar la pregunta ingenua —"¿funciona el avatar?"— y obligar a la</w:t>
      </w:r>
    </w:p>
    <w:p>
      <w:r>
        <w:rPr>
          <w:rFonts w:ascii="Calibri" w:hAnsi="Calibri"/>
          <w:b w:val="0"/>
          <w:color w:val="2B2B2B"/>
          <w:sz w:val="22"/>
        </w:rPr>
        <w:t>pregunta condicional que esta propuesta formula.</w:t>
      </w:r>
    </w:p>
    <w:p>
      <w:r>
        <w:rPr>
          <w:rFonts w:ascii="Calibri" w:hAnsi="Calibri"/>
          <w:b w:val="0"/>
          <w:color w:val="2B2B2B"/>
          <w:sz w:val="22"/>
        </w:rPr>
        <w:t xml:space="preserve">La segunda línea es la de la </w:t>
      </w:r>
      <w:r>
        <w:rPr>
          <w:rFonts w:ascii="Calibri" w:hAnsi="Calibri"/>
          <w:b/>
          <w:color w:val="2B2B2B"/>
          <w:sz w:val="22"/>
        </w:rPr>
        <w:t>presencia mediada</w:t>
      </w:r>
      <w:r>
        <w:rPr>
          <w:rFonts w:ascii="Calibri" w:hAnsi="Calibri"/>
          <w:b w:val="0"/>
          <w:color w:val="2B2B2B"/>
          <w:sz w:val="22"/>
        </w:rPr>
        <w:t>: la presencia social como predictor de la</w:t>
      </w:r>
    </w:p>
    <w:p>
      <w:r>
        <w:rPr>
          <w:rFonts w:ascii="Calibri" w:hAnsi="Calibri"/>
          <w:b w:val="0"/>
          <w:color w:val="2B2B2B"/>
          <w:sz w:val="22"/>
        </w:rPr>
        <w:t>satisfacción del estudiante [7], la distinción entre presencia cognitiva, social y docente [8], la</w:t>
      </w:r>
    </w:p>
    <w:p>
      <w:r>
        <w:rPr>
          <w:rFonts w:ascii="Calibri" w:hAnsi="Calibri"/>
          <w:b w:val="0"/>
          <w:color w:val="2B2B2B"/>
          <w:sz w:val="22"/>
        </w:rPr>
        <w:t>evidencia de campo sobre artefactos de telepresencia que median la relación pedagógica sin</w:t>
      </w:r>
    </w:p>
    <w:p>
      <w:r>
        <w:rPr>
          <w:rFonts w:ascii="Calibri" w:hAnsi="Calibri"/>
          <w:b w:val="0"/>
          <w:color w:val="2B2B2B"/>
          <w:sz w:val="22"/>
        </w:rPr>
        <w:t>sustituirla [9], y los instrumentos que permiten medir la percepción de una figura antropomorfa,</w:t>
      </w:r>
    </w:p>
    <w:p>
      <w:r>
        <w:rPr>
          <w:rFonts w:ascii="Calibri" w:hAnsi="Calibri"/>
          <w:b w:val="0"/>
          <w:color w:val="2B2B2B"/>
          <w:sz w:val="22"/>
        </w:rPr>
        <w:t>incluido el riesgo de rechazo por semejanza imperfecta [10], [11].</w:t>
      </w:r>
    </w:p>
    <w:p>
      <w:r>
        <w:rPr>
          <w:rFonts w:ascii="Calibri" w:hAnsi="Calibri"/>
          <w:b w:val="0"/>
          <w:color w:val="2B2B2B"/>
          <w:sz w:val="22"/>
        </w:rPr>
        <w:t xml:space="preserve">La tercera línea es la de la </w:t>
      </w:r>
      <w:r>
        <w:rPr>
          <w:rFonts w:ascii="Calibri" w:hAnsi="Calibri"/>
          <w:b/>
          <w:color w:val="2B2B2B"/>
          <w:sz w:val="22"/>
        </w:rPr>
        <w:t>IA generativa aplicada a la educación</w:t>
      </w:r>
      <w:r>
        <w:rPr>
          <w:rFonts w:ascii="Calibri" w:hAnsi="Calibri"/>
          <w:b w:val="0"/>
          <w:color w:val="2B2B2B"/>
          <w:sz w:val="22"/>
        </w:rPr>
        <w:t>: la sistematización de</w:t>
      </w:r>
    </w:p>
    <w:p>
      <w:r>
        <w:rPr>
          <w:rFonts w:ascii="Calibri" w:hAnsi="Calibri"/>
          <w:b w:val="0"/>
          <w:color w:val="2B2B2B"/>
          <w:sz w:val="22"/>
        </w:rPr>
        <w:t>oportunidades y riesgos de los modelos de lenguaje en tareas docentes [12], la caracterización del</w:t>
      </w:r>
    </w:p>
    <w:p>
      <w:r>
        <w:rPr>
          <w:rFonts w:ascii="Calibri" w:hAnsi="Calibri"/>
          <w:b w:val="0"/>
          <w:color w:val="2B2B2B"/>
          <w:sz w:val="22"/>
        </w:rPr>
        <w:t>fenómeno de alucinación [13] y su mitigación mediante generación aumentada por recuperación [14], la</w:t>
      </w:r>
    </w:p>
    <w:p>
      <w:r>
        <w:rPr>
          <w:rFonts w:ascii="Calibri" w:hAnsi="Calibri"/>
          <w:b w:val="0"/>
          <w:color w:val="2B2B2B"/>
          <w:sz w:val="22"/>
        </w:rPr>
        <w:t>madurez técnica de la síntesis audiovisual sincronizada con el habla [15], la advertencia sobre los</w:t>
      </w:r>
    </w:p>
    <w:p>
      <w:r>
        <w:rPr>
          <w:rFonts w:ascii="Calibri" w:hAnsi="Calibri"/>
          <w:b w:val="0"/>
          <w:color w:val="2B2B2B"/>
          <w:sz w:val="22"/>
        </w:rPr>
        <w:t>medios sintéticos engañosos [16] y los referentes de transparencia y procedencia que separan un</w:t>
      </w:r>
    </w:p>
    <w:p>
      <w:r>
        <w:rPr>
          <w:rFonts w:ascii="Calibri" w:hAnsi="Calibri"/>
          <w:b w:val="0"/>
          <w:color w:val="2B2B2B"/>
          <w:sz w:val="22"/>
        </w:rPr>
        <w:t>recurso legítimo de un *deepfake*: credenciales de contenido [17], obligaciones de transparencia del</w:t>
      </w:r>
    </w:p>
    <w:p>
      <w:r>
        <w:rPr>
          <w:rFonts w:ascii="Calibri" w:hAnsi="Calibri"/>
          <w:b w:val="0"/>
          <w:color w:val="2B2B2B"/>
          <w:sz w:val="22"/>
        </w:rPr>
        <w:t>Reglamento (UE) 2024/1689 [18] y la guía de la UNESCO para educación e investigación [19].</w:t>
      </w:r>
    </w:p>
    <w:p>
      <w:r>
        <w:rPr>
          <w:rFonts w:ascii="Calibri" w:hAnsi="Calibri"/>
          <w:b w:val="0"/>
          <w:color w:val="2B2B2B"/>
          <w:sz w:val="22"/>
        </w:rPr>
        <w:t>De la lectura conjunta de las tres líneas se desprende el vacío que esta propuesta ocupa. La evidencia</w:t>
      </w:r>
    </w:p>
    <w:p>
      <w:r>
        <w:rPr>
          <w:rFonts w:ascii="Calibri" w:hAnsi="Calibri"/>
          <w:b w:val="0"/>
          <w:color w:val="2B2B2B"/>
          <w:sz w:val="22"/>
        </w:rPr>
        <w:t>sobre agentes pedagógicos se construyó con personajes animados o genéricos, **no con una réplica</w:t>
      </w:r>
    </w:p>
    <w:p>
      <w:r>
        <w:rPr>
          <w:rFonts w:ascii="Calibri" w:hAnsi="Calibri"/>
          <w:b w:val="0"/>
          <w:color w:val="2B2B2B"/>
          <w:sz w:val="22"/>
        </w:rPr>
        <w:t>audiovisual del docente que el estudiante ya conoce**, que es una condición distinta: introduce a la</w:t>
      </w:r>
    </w:p>
    <w:p>
      <w:r>
        <w:rPr>
          <w:rFonts w:ascii="Calibri" w:hAnsi="Calibri"/>
          <w:b w:val="0"/>
          <w:color w:val="2B2B2B"/>
          <w:sz w:val="22"/>
        </w:rPr>
        <w:t>vez un factor de familiaridad ausente en los estudios clásicos y un riesgo de rechazo que aquellos no</w:t>
      </w:r>
    </w:p>
    <w:p>
      <w:r>
        <w:rPr>
          <w:rFonts w:ascii="Calibri" w:hAnsi="Calibri"/>
          <w:b w:val="0"/>
          <w:color w:val="2B2B2B"/>
          <w:sz w:val="22"/>
        </w:rPr>
        <w:t>podían observar [10]. Y en la búsqueda realizada para este anteproyecto no se identificaron estudios</w:t>
      </w:r>
    </w:p>
    <w:p>
      <w:r>
        <w:rPr>
          <w:rFonts w:ascii="Calibri" w:hAnsi="Calibri"/>
          <w:b w:val="0"/>
          <w:color w:val="2B2B2B"/>
          <w:sz w:val="22"/>
        </w:rPr>
        <w:t>que reporten, sobre un despliegue en un aula virtual real, las tres cosas que una institución necesita</w:t>
      </w:r>
    </w:p>
    <w:p>
      <w:r>
        <w:rPr>
          <w:rFonts w:ascii="Calibri" w:hAnsi="Calibri"/>
          <w:b w:val="0"/>
          <w:color w:val="2B2B2B"/>
          <w:sz w:val="22"/>
        </w:rPr>
        <w:t xml:space="preserve">para decidir: el efecto medido en comprensión y percepción, el </w:t>
      </w:r>
      <w:r>
        <w:rPr>
          <w:rFonts w:ascii="Calibri" w:hAnsi="Calibri"/>
          <w:b/>
          <w:color w:val="2B2B2B"/>
          <w:sz w:val="22"/>
        </w:rPr>
        <w:t>costo real de producción por minuto</w:t>
      </w:r>
    </w:p>
    <w:p>
      <w:r>
        <w:rPr>
          <w:rFonts w:ascii="Calibri" w:hAnsi="Calibri"/>
          <w:b w:val="0"/>
          <w:color w:val="2B2B2B"/>
          <w:sz w:val="22"/>
        </w:rPr>
        <w:t xml:space="preserve">y el </w:t>
      </w:r>
      <w:r>
        <w:rPr>
          <w:rFonts w:ascii="Calibri" w:hAnsi="Calibri"/>
          <w:b/>
          <w:color w:val="2B2B2B"/>
          <w:sz w:val="22"/>
        </w:rPr>
        <w:t>protocolo ético-jurídico</w:t>
      </w:r>
      <w:r>
        <w:rPr>
          <w:rFonts w:ascii="Calibri" w:hAnsi="Calibri"/>
          <w:b w:val="0"/>
          <w:color w:val="2B2B2B"/>
          <w:sz w:val="22"/>
        </w:rPr>
        <w:t xml:space="preserve"> bajo el cual se produjo. Se declara de forma expresa que esa</w:t>
      </w:r>
    </w:p>
    <w:p>
      <w:r>
        <w:rPr>
          <w:rFonts w:ascii="Calibri" w:hAnsi="Calibri"/>
          <w:b w:val="0"/>
          <w:color w:val="2B2B2B"/>
          <w:sz w:val="22"/>
        </w:rPr>
        <w:t>búsqueda fue dirigida y no una revisión sistemática, de modo que la afirmación es sobre lo consultado</w:t>
      </w:r>
    </w:p>
    <w:p>
      <w:r>
        <w:rPr>
          <w:rFonts w:ascii="Calibri" w:hAnsi="Calibri"/>
          <w:b w:val="0"/>
          <w:color w:val="2B2B2B"/>
          <w:sz w:val="22"/>
        </w:rPr>
        <w:t>y no sobre la totalidad de la literatura; establecer el vacío con rigor de revisión sistemática no</w:t>
      </w:r>
    </w:p>
    <w:p>
      <w:r>
        <w:rPr>
          <w:rFonts w:ascii="Calibri" w:hAnsi="Calibri"/>
          <w:b w:val="0"/>
          <w:color w:val="2B2B2B"/>
          <w:sz w:val="22"/>
        </w:rPr>
        <w:t>cabe en 12 semanas y no se promete.</w:t>
      </w:r>
    </w:p>
    <w:p>
      <w:pPr>
        <w:spacing w:before="200" w:after="60"/>
      </w:pPr>
      <w:r>
        <w:rPr>
          <w:rFonts w:ascii="Calibri" w:hAnsi="Calibri"/>
          <w:b/>
          <w:color w:val="007433"/>
          <w:sz w:val="32"/>
        </w:rPr>
        <w:t>Antecedentes en la CUN</w:t>
      </w:r>
    </w:p>
    <w:p>
      <w:r>
        <w:rPr>
          <w:rFonts w:ascii="Calibri" w:hAnsi="Calibri"/>
          <w:b w:val="0"/>
          <w:color w:val="2B2B2B"/>
          <w:sz w:val="22"/>
        </w:rPr>
        <w:t>No se identificaron proyectos CUN documentados que hayan producido o evaluado un docente avatar. Sí</w:t>
      </w:r>
    </w:p>
    <w:p>
      <w:r>
        <w:rPr>
          <w:rFonts w:ascii="Calibri" w:hAnsi="Calibri"/>
          <w:b w:val="0"/>
          <w:color w:val="2B2B2B"/>
          <w:sz w:val="22"/>
        </w:rPr>
        <w:t>existen tres antecedentes institucionales pertinentes, y los tres explican por qué la pregunta es</w:t>
      </w:r>
    </w:p>
    <w:p>
      <w:r>
        <w:rPr>
          <w:rFonts w:ascii="Calibri" w:hAnsi="Calibri"/>
          <w:b w:val="0"/>
          <w:color w:val="2B2B2B"/>
          <w:sz w:val="22"/>
        </w:rPr>
        <w:t>oportuna ahora.</w:t>
      </w:r>
    </w:p>
    <w:p>
      <w:r>
        <w:rPr>
          <w:rFonts w:ascii="Calibri" w:hAnsi="Calibri"/>
          <w:b w:val="0"/>
          <w:color w:val="2B2B2B"/>
          <w:sz w:val="22"/>
        </w:rPr>
        <w:t xml:space="preserve">El primero es </w:t>
      </w:r>
      <w:r>
        <w:rPr>
          <w:rFonts w:ascii="Calibri" w:hAnsi="Calibri"/>
          <w:b/>
          <w:color w:val="2B2B2B"/>
          <w:sz w:val="22"/>
        </w:rPr>
        <w:t>normativo y está en esta misma convocatoria</w:t>
      </w:r>
      <w:r>
        <w:rPr>
          <w:rFonts w:ascii="Calibri" w:hAnsi="Calibri"/>
          <w:b w:val="0"/>
          <w:color w:val="2B2B2B"/>
          <w:sz w:val="22"/>
        </w:rPr>
        <w:t>: el Grupo Temático 2 de los Términos de</w:t>
      </w:r>
    </w:p>
    <w:p>
      <w:r>
        <w:rPr>
          <w:rFonts w:ascii="Calibri" w:hAnsi="Calibri"/>
          <w:b w:val="0"/>
          <w:color w:val="2B2B2B"/>
          <w:sz w:val="22"/>
        </w:rPr>
        <w:t>Referencia nombra un eje dinamizador llamado "Docente Avatar y Telepresencia". La institución ya puso</w:t>
      </w:r>
    </w:p>
    <w:p>
      <w:r>
        <w:rPr>
          <w:rFonts w:ascii="Calibri" w:hAnsi="Calibri"/>
          <w:b w:val="0"/>
          <w:color w:val="2B2B2B"/>
          <w:sz w:val="22"/>
        </w:rPr>
        <w:t>el asunto en su agenda de investigación; lo que no tiene es evidencia propia con la cual decidir, y esa</w:t>
      </w:r>
    </w:p>
    <w:p>
      <w:r>
        <w:rPr>
          <w:rFonts w:ascii="Calibri" w:hAnsi="Calibri"/>
          <w:b w:val="0"/>
          <w:color w:val="2B2B2B"/>
          <w:sz w:val="22"/>
        </w:rPr>
        <w:t>asimetría entre interés declarado y evidencia disponible es el antecedente más importante de esta</w:t>
      </w:r>
    </w:p>
    <w:p>
      <w:r>
        <w:rPr>
          <w:rFonts w:ascii="Calibri" w:hAnsi="Calibri"/>
          <w:b w:val="0"/>
          <w:color w:val="2B2B2B"/>
          <w:sz w:val="22"/>
        </w:rPr>
        <w:t>propuesta.</w:t>
      </w:r>
    </w:p>
    <w:p>
      <w:r>
        <w:rPr>
          <w:rFonts w:ascii="Calibri" w:hAnsi="Calibri"/>
          <w:b w:val="0"/>
          <w:color w:val="2B2B2B"/>
          <w:sz w:val="22"/>
        </w:rPr>
        <w:t xml:space="preserve">El segundo es la </w:t>
      </w:r>
      <w:r>
        <w:rPr>
          <w:rFonts w:ascii="Calibri" w:hAnsi="Calibri"/>
          <w:b/>
          <w:color w:val="2B2B2B"/>
          <w:sz w:val="22"/>
        </w:rPr>
        <w:t>base material sobre la que el piloto se ejecuta</w:t>
      </w:r>
      <w:r>
        <w:rPr>
          <w:rFonts w:ascii="Calibri" w:hAnsi="Calibri"/>
          <w:b w:val="0"/>
          <w:color w:val="2B2B2B"/>
          <w:sz w:val="22"/>
        </w:rPr>
        <w:t>: el investigador principal es</w:t>
      </w:r>
    </w:p>
    <w:p>
      <w:r>
        <w:rPr>
          <w:rFonts w:ascii="Calibri" w:hAnsi="Calibri"/>
          <w:b w:val="0"/>
          <w:color w:val="2B2B2B"/>
          <w:sz w:val="22"/>
        </w:rPr>
        <w:t>docente titular de asignaturas virtuales de Ingeniería de Sistemas y el material de esas asignaturas</w:t>
      </w:r>
    </w:p>
    <w:p>
      <w:r>
        <w:rPr>
          <w:rFonts w:ascii="Calibri" w:hAnsi="Calibri"/>
          <w:b w:val="0"/>
          <w:color w:val="2B2B2B"/>
          <w:sz w:val="22"/>
        </w:rPr>
        <w:t>—Syllabus, contenidos de sesión, presentaciones y guiones— ya existe y está versionado. El piloto no</w:t>
      </w:r>
    </w:p>
    <w:p>
      <w:r>
        <w:rPr>
          <w:rFonts w:ascii="Calibri" w:hAnsi="Calibri"/>
          <w:b w:val="0"/>
          <w:color w:val="2B2B2B"/>
          <w:sz w:val="22"/>
        </w:rPr>
        <w:t>tiene que inventar contenido: transforma material en uso a un formato distinto, lo que reduce el riesgo</w:t>
      </w:r>
    </w:p>
    <w:p>
      <w:r>
        <w:rPr>
          <w:rFonts w:ascii="Calibri" w:hAnsi="Calibri"/>
          <w:b w:val="0"/>
          <w:color w:val="2B2B2B"/>
          <w:sz w:val="22"/>
        </w:rPr>
        <w:t>de ejecución y permite que el contraste entre formatos sea limpio, porque el contenido conceptual es</w:t>
      </w:r>
    </w:p>
    <w:p>
      <w:r>
        <w:rPr>
          <w:rFonts w:ascii="Calibri" w:hAnsi="Calibri"/>
          <w:b w:val="0"/>
          <w:color w:val="2B2B2B"/>
          <w:sz w:val="22"/>
        </w:rPr>
        <w:t>el mismo en las dos condiciones.</w:t>
      </w:r>
    </w:p>
    <w:p>
      <w:r>
        <w:rPr>
          <w:rFonts w:ascii="Calibri" w:hAnsi="Calibri"/>
          <w:b w:val="0"/>
          <w:color w:val="2B2B2B"/>
          <w:sz w:val="22"/>
        </w:rPr>
        <w:t xml:space="preserve">El tercero es de </w:t>
      </w:r>
      <w:r>
        <w:rPr>
          <w:rFonts w:ascii="Calibri" w:hAnsi="Calibri"/>
          <w:b/>
          <w:color w:val="2B2B2B"/>
          <w:sz w:val="22"/>
        </w:rPr>
        <w:t>coherencia interna del proponente</w:t>
      </w:r>
      <w:r>
        <w:rPr>
          <w:rFonts w:ascii="Calibri" w:hAnsi="Calibri"/>
          <w:b w:val="0"/>
          <w:color w:val="2B2B2B"/>
          <w:sz w:val="22"/>
        </w:rPr>
        <w:t>: el investigador principal radica en esta misma</w:t>
      </w:r>
    </w:p>
    <w:p>
      <w:r>
        <w:rPr>
          <w:rFonts w:ascii="Calibri" w:hAnsi="Calibri"/>
          <w:b w:val="0"/>
          <w:color w:val="2B2B2B"/>
          <w:sz w:val="22"/>
        </w:rPr>
        <w:t>convocatoria otras propuestas —trazabilidad IoT-IA de espacios y autoría docente asistida con IA</w:t>
      </w:r>
    </w:p>
    <w:p>
      <w:r>
        <w:rPr>
          <w:rFonts w:ascii="Calibri" w:hAnsi="Calibri"/>
          <w:b w:val="0"/>
          <w:color w:val="2B2B2B"/>
          <w:sz w:val="22"/>
        </w:rPr>
        <w:t>generativa—, independientes de esta en objeto, método, productos y presupuesto, sin rubros ni</w:t>
      </w:r>
    </w:p>
    <w:p>
      <w:r>
        <w:rPr>
          <w:rFonts w:ascii="Calibri" w:hAnsi="Calibri"/>
          <w:b w:val="0"/>
          <w:color w:val="2B2B2B"/>
          <w:sz w:val="22"/>
        </w:rPr>
        <w:t>entregables compartidos. Se declara aquí para que la DNI valore la carga de trabajo agregada; este</w:t>
      </w:r>
    </w:p>
    <w:p>
      <w:r>
        <w:rPr>
          <w:rFonts w:ascii="Calibri" w:hAnsi="Calibri"/>
          <w:b w:val="0"/>
          <w:color w:val="2B2B2B"/>
          <w:sz w:val="22"/>
        </w:rPr>
        <w:t>anteproyecto es autosuficiente y su ejecución no depende de que las otras se aprueben.</w:t>
      </w:r>
    </w:p>
    <w:p>
      <w:pPr>
        <w:spacing w:before="200" w:after="60"/>
      </w:pPr>
      <w:r>
        <w:rPr>
          <w:rFonts w:ascii="Calibri" w:hAnsi="Calibri"/>
          <w:b/>
          <w:color w:val="007433"/>
          <w:sz w:val="32"/>
        </w:rPr>
        <w:t>Delimitación entre lo preexistente y lo que produce la convocatoria</w:t>
      </w:r>
    </w:p>
    <w:p>
      <w:r>
        <w:rPr>
          <w:rFonts w:ascii="Calibri" w:hAnsi="Calibri"/>
          <w:b w:val="0"/>
          <w:color w:val="2B2B2B"/>
          <w:sz w:val="22"/>
        </w:rPr>
        <w:t>Este apartado existe para que el evaluador pueda separar con precisión lo que ya está de lo que se</w:t>
      </w:r>
    </w:p>
    <w:p>
      <w:r>
        <w:rPr>
          <w:rFonts w:ascii="Calibri" w:hAnsi="Calibri"/>
          <w:b w:val="0"/>
          <w:color w:val="2B2B2B"/>
          <w:sz w:val="22"/>
        </w:rPr>
        <w:t>compromete, y porque de esa separación depende la lectura del presupuesto.</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Componente</w:t>
            </w:r>
          </w:p>
        </w:tc>
        <w:tc>
          <w:tcPr>
            <w:tcW w:type="dxa" w:w="3264"/>
            <w:shd w:val="clear" w:fill="0C2340"/>
            <w:shd w:val="clear" w:fill="0C2340"/>
          </w:tcPr>
          <w:p>
            <w:r>
              <w:rPr>
                <w:rFonts w:ascii="Calibri" w:hAnsi="Calibri"/>
                <w:b/>
                <w:color w:val="FFFFFF"/>
              </w:rPr>
            </w:r>
            <w:r>
              <w:rPr>
                <w:rFonts w:ascii="Calibri" w:hAnsi="Calibri"/>
                <w:b/>
                <w:color w:val="FFFFFF"/>
                <w:sz w:val="21"/>
              </w:rPr>
              <w:t>¿Preexiste a la convocatoria?</w:t>
            </w:r>
          </w:p>
        </w:tc>
        <w:tc>
          <w:tcPr>
            <w:tcW w:type="dxa" w:w="3264"/>
            <w:shd w:val="clear" w:fill="0C2340"/>
            <w:shd w:val="clear" w:fill="0C2340"/>
          </w:tcPr>
          <w:p>
            <w:r>
              <w:rPr>
                <w:rFonts w:ascii="Calibri" w:hAnsi="Calibri"/>
                <w:b/>
                <w:color w:val="FFFFFF"/>
              </w:rPr>
            </w:r>
            <w:r>
              <w:rPr>
                <w:rFonts w:ascii="Calibri" w:hAnsi="Calibri"/>
                <w:b/>
                <w:color w:val="FFFFFF"/>
                <w:sz w:val="21"/>
              </w:rPr>
              <w:t>Qué produce la convocatoria</w:t>
            </w:r>
          </w:p>
        </w:tc>
      </w:tr>
      <w:tr>
        <w:tc>
          <w:tcPr>
            <w:tcW w:type="dxa" w:w="3264"/>
          </w:tcPr>
          <w:p>
            <w:r/>
            <w:r>
              <w:rPr>
                <w:rFonts w:ascii="Calibri" w:hAnsi="Calibri"/>
                <w:b w:val="0"/>
                <w:color w:val="2B2B2B"/>
                <w:sz w:val="20"/>
              </w:rPr>
              <w:t>Modelos y plataformas de IA: modelo de lenguaje vía API, síntesis de voz neuronal, generación de video con avatar, sincronía labial [15]</w:t>
            </w:r>
          </w:p>
        </w:tc>
        <w:tc>
          <w:tcPr>
            <w:tcW w:type="dxa" w:w="3264"/>
          </w:tcPr>
          <w:p>
            <w:r/>
            <w:r>
              <w:rPr>
                <w:rFonts w:ascii="Calibri" w:hAnsi="Calibri"/>
                <w:b/>
                <w:color w:val="2B2B2B"/>
                <w:sz w:val="20"/>
              </w:rPr>
              <w:t>Sí, como productos comerciales de mercado.</w:t>
            </w:r>
            <w:r>
              <w:rPr>
                <w:rFonts w:ascii="Calibri" w:hAnsi="Calibri"/>
                <w:b w:val="0"/>
                <w:color w:val="2B2B2B"/>
                <w:sz w:val="20"/>
              </w:rPr>
              <w:t xml:space="preserve"> No se desarrolla ni se entrena ningún modelo.</w:t>
            </w:r>
          </w:p>
        </w:tc>
        <w:tc>
          <w:tcPr>
            <w:tcW w:type="dxa" w:w="3264"/>
          </w:tcPr>
          <w:p>
            <w:r/>
            <w:r>
              <w:rPr>
                <w:rFonts w:ascii="Calibri" w:hAnsi="Calibri"/>
                <w:b w:val="0"/>
                <w:color w:val="2B2B2B"/>
                <w:sz w:val="20"/>
              </w:rPr>
              <w:t xml:space="preserve">Su </w:t>
            </w:r>
            <w:r>
              <w:rPr>
                <w:rFonts w:ascii="Calibri" w:hAnsi="Calibri"/>
                <w:b/>
                <w:color w:val="2B2B2B"/>
                <w:sz w:val="20"/>
              </w:rPr>
              <w:t>suscripción por tres meses</w:t>
            </w:r>
            <w:r>
              <w:rPr>
                <w:rFonts w:ascii="Calibri" w:hAnsi="Calibri"/>
                <w:b w:val="0"/>
                <w:color w:val="2B2B2B"/>
                <w:sz w:val="20"/>
              </w:rPr>
              <w:t xml:space="preserve"> y, sobre todo, la </w:t>
            </w:r>
            <w:r>
              <w:rPr>
                <w:rFonts w:ascii="Calibri" w:hAnsi="Calibri"/>
                <w:b/>
                <w:color w:val="2B2B2B"/>
                <w:sz w:val="20"/>
              </w:rPr>
              <w:t>integración documentada y medida</w:t>
            </w:r>
            <w:r>
              <w:rPr>
                <w:rFonts w:ascii="Calibri" w:hAnsi="Calibri"/>
                <w:b w:val="0"/>
                <w:color w:val="2B2B2B"/>
                <w:sz w:val="20"/>
              </w:rPr>
              <w:t xml:space="preserve"> de esos servicios en un flujo pedagógico institucional, con su costo real por minuto producido.</w:t>
            </w:r>
          </w:p>
        </w:tc>
      </w:tr>
      <w:tr>
        <w:tc>
          <w:tcPr>
            <w:tcW w:type="dxa" w:w="3264"/>
            <w:shd w:val="clear" w:fill="F5F7F5"/>
            <w:shd w:val="clear" w:fill="F5F7F5"/>
          </w:tcPr>
          <w:p>
            <w:r/>
            <w:r>
              <w:rPr>
                <w:rFonts w:ascii="Calibri" w:hAnsi="Calibri"/>
                <w:b w:val="0"/>
                <w:color w:val="2B2B2B"/>
                <w:sz w:val="20"/>
              </w:rPr>
              <w:t>Material de la asignatura (Syllabus, contenidos, presentaciones, guiones de sesión)</w:t>
            </w:r>
          </w:p>
        </w:tc>
        <w:tc>
          <w:tcPr>
            <w:tcW w:type="dxa" w:w="3264"/>
            <w:shd w:val="clear" w:fill="F5F7F5"/>
            <w:shd w:val="clear" w:fill="F5F7F5"/>
          </w:tcPr>
          <w:p>
            <w:r/>
            <w:r>
              <w:rPr>
                <w:rFonts w:ascii="Calibri" w:hAnsi="Calibri"/>
                <w:b/>
                <w:color w:val="2B2B2B"/>
                <w:sz w:val="20"/>
              </w:rPr>
              <w:t>Sí.</w:t>
            </w:r>
            <w:r>
              <w:rPr>
                <w:rFonts w:ascii="Calibri" w:hAnsi="Calibri"/>
                <w:b w:val="0"/>
                <w:color w:val="2B2B2B"/>
                <w:sz w:val="20"/>
              </w:rPr>
              <w:t xml:space="preserve"> Material en uso, versionado, del docente titular.</w:t>
            </w:r>
          </w:p>
        </w:tc>
        <w:tc>
          <w:tcPr>
            <w:tcW w:type="dxa" w:w="3264"/>
            <w:shd w:val="clear" w:fill="F5F7F5"/>
            <w:shd w:val="clear" w:fill="F5F7F5"/>
          </w:tcPr>
          <w:p>
            <w:r/>
            <w:r>
              <w:rPr>
                <w:rFonts w:ascii="Calibri" w:hAnsi="Calibri"/>
                <w:b w:val="0"/>
                <w:color w:val="2B2B2B"/>
                <w:sz w:val="20"/>
              </w:rPr>
              <w:t xml:space="preserve">Su conversión en </w:t>
            </w:r>
            <w:r>
              <w:rPr>
                <w:rFonts w:ascii="Calibri" w:hAnsi="Calibri"/>
                <w:b/>
                <w:color w:val="2B2B2B"/>
                <w:sz w:val="20"/>
              </w:rPr>
              <w:t>guion audiovisual revisado y firmado</w:t>
            </w:r>
            <w:r>
              <w:rPr>
                <w:rFonts w:ascii="Calibri" w:hAnsi="Calibri"/>
                <w:b w:val="0"/>
                <w:color w:val="2B2B2B"/>
                <w:sz w:val="20"/>
              </w:rPr>
              <w:t xml:space="preserve"> y en </w:t>
            </w:r>
            <w:r>
              <w:rPr>
                <w:rFonts w:ascii="Calibri" w:hAnsi="Calibri"/>
                <w:b/>
                <w:color w:val="2B2B2B"/>
                <w:sz w:val="20"/>
              </w:rPr>
              <w:t>corpus indexado</w:t>
            </w:r>
            <w:r>
              <w:rPr>
                <w:rFonts w:ascii="Calibri" w:hAnsi="Calibri"/>
                <w:b w:val="0"/>
                <w:color w:val="2B2B2B"/>
                <w:sz w:val="20"/>
              </w:rPr>
              <w:t xml:space="preserve"> para el asistente de preguntas, con cita de la fuente en cada respuesta.</w:t>
            </w:r>
          </w:p>
        </w:tc>
      </w:tr>
      <w:tr>
        <w:tc>
          <w:tcPr>
            <w:tcW w:type="dxa" w:w="3264"/>
          </w:tcPr>
          <w:p>
            <w:r/>
            <w:r>
              <w:rPr>
                <w:rFonts w:ascii="Calibri" w:hAnsi="Calibri"/>
                <w:b w:val="0"/>
                <w:color w:val="2B2B2B"/>
                <w:sz w:val="20"/>
              </w:rPr>
              <w:t>Aula virtual, grupo y rol docente</w:t>
            </w:r>
          </w:p>
        </w:tc>
        <w:tc>
          <w:tcPr>
            <w:tcW w:type="dxa" w:w="3264"/>
          </w:tcPr>
          <w:p>
            <w:r/>
            <w:r>
              <w:rPr>
                <w:rFonts w:ascii="Calibri" w:hAnsi="Calibri"/>
                <w:b/>
                <w:color w:val="2B2B2B"/>
                <w:sz w:val="20"/>
              </w:rPr>
              <w:t>Sí.</w:t>
            </w:r>
            <w:r>
              <w:rPr>
                <w:rFonts w:ascii="Calibri" w:hAnsi="Calibri"/>
                <w:b w:val="0"/>
                <w:color w:val="2B2B2B"/>
                <w:sz w:val="20"/>
              </w:rPr>
              <w:t xml:space="preserve"> El investigador es docente titular; el aula existe.</w:t>
            </w:r>
          </w:p>
        </w:tc>
        <w:tc>
          <w:tcPr>
            <w:tcW w:type="dxa" w:w="3264"/>
          </w:tcPr>
          <w:p>
            <w:r/>
            <w:r>
              <w:rPr>
                <w:rFonts w:ascii="Calibri" w:hAnsi="Calibri"/>
                <w:b w:val="0"/>
                <w:color w:val="2B2B2B"/>
                <w:sz w:val="20"/>
              </w:rPr>
              <w:t xml:space="preserve">El </w:t>
            </w:r>
            <w:r>
              <w:rPr>
                <w:rFonts w:ascii="Calibri" w:hAnsi="Calibri"/>
                <w:b/>
                <w:color w:val="2B2B2B"/>
                <w:sz w:val="20"/>
              </w:rPr>
              <w:t>acuerdo formal</w:t>
            </w:r>
            <w:r>
              <w:rPr>
                <w:rFonts w:ascii="Calibri" w:hAnsi="Calibri"/>
                <w:b w:val="0"/>
                <w:color w:val="2B2B2B"/>
                <w:sz w:val="20"/>
              </w:rPr>
              <w:t xml:space="preserve"> de asignatura, grupo y periodo con la dirección de programa (pendiente 5) y la publicación efectiva del recurso en la plataforma institucional.</w:t>
            </w:r>
          </w:p>
        </w:tc>
      </w:tr>
      <w:tr>
        <w:tc>
          <w:tcPr>
            <w:tcW w:type="dxa" w:w="3264"/>
            <w:shd w:val="clear" w:fill="F5F7F5"/>
            <w:shd w:val="clear" w:fill="F5F7F5"/>
          </w:tcPr>
          <w:p>
            <w:r/>
            <w:r>
              <w:rPr>
                <w:rFonts w:ascii="Calibri" w:hAnsi="Calibri"/>
                <w:b w:val="0"/>
                <w:color w:val="2B2B2B"/>
                <w:sz w:val="20"/>
              </w:rPr>
              <w:t>Avatar personalizado y voz personalizada del docente</w:t>
            </w:r>
          </w:p>
        </w:tc>
        <w:tc>
          <w:tcPr>
            <w:tcW w:type="dxa" w:w="3264"/>
            <w:shd w:val="clear" w:fill="F5F7F5"/>
            <w:shd w:val="clear" w:fill="F5F7F5"/>
          </w:tcPr>
          <w:p>
            <w:r/>
            <w:r>
              <w:rPr>
                <w:rFonts w:ascii="Calibri" w:hAnsi="Calibri"/>
                <w:b/>
                <w:color w:val="2B2B2B"/>
                <w:sz w:val="20"/>
              </w:rPr>
              <w:t>No existen.</w:t>
            </w:r>
          </w:p>
        </w:tc>
        <w:tc>
          <w:tcPr>
            <w:tcW w:type="dxa" w:w="3264"/>
            <w:shd w:val="clear" w:fill="F5F7F5"/>
            <w:shd w:val="clear" w:fill="F5F7F5"/>
          </w:tcPr>
          <w:p>
            <w:r/>
            <w:r>
              <w:rPr>
                <w:rFonts w:ascii="Calibri" w:hAnsi="Calibri"/>
                <w:b w:val="0"/>
                <w:color w:val="2B2B2B"/>
                <w:sz w:val="20"/>
              </w:rPr>
              <w:t xml:space="preserve">Se </w:t>
            </w:r>
            <w:r>
              <w:rPr>
                <w:rFonts w:ascii="Calibri" w:hAnsi="Calibri"/>
                <w:b/>
                <w:color w:val="2B2B2B"/>
                <w:sz w:val="20"/>
              </w:rPr>
              <w:t>construyen</w:t>
            </w:r>
            <w:r>
              <w:rPr>
                <w:rFonts w:ascii="Calibri" w:hAnsi="Calibri"/>
                <w:b w:val="0"/>
                <w:color w:val="2B2B2B"/>
                <w:sz w:val="20"/>
              </w:rPr>
              <w:t xml:space="preserve"> a partir de metraje y muestras propias, bajo autorización expresa, revocable y delimitada, y se </w:t>
            </w:r>
            <w:r>
              <w:rPr>
                <w:rFonts w:ascii="Calibri" w:hAnsi="Calibri"/>
                <w:b/>
                <w:color w:val="2B2B2B"/>
                <w:sz w:val="20"/>
              </w:rPr>
              <w:t>eliminan de forma verificada</w:t>
            </w:r>
            <w:r>
              <w:rPr>
                <w:rFonts w:ascii="Calibri" w:hAnsi="Calibri"/>
                <w:b w:val="0"/>
                <w:color w:val="2B2B2B"/>
                <w:sz w:val="20"/>
              </w:rPr>
              <w:t xml:space="preserve"> al cierre del piloto.</w:t>
            </w:r>
          </w:p>
        </w:tc>
      </w:tr>
      <w:tr>
        <w:tc>
          <w:tcPr>
            <w:tcW w:type="dxa" w:w="3264"/>
          </w:tcPr>
          <w:p>
            <w:r/>
            <w:r>
              <w:rPr>
                <w:rFonts w:ascii="Calibri" w:hAnsi="Calibri"/>
                <w:b w:val="0"/>
                <w:color w:val="2B2B2B"/>
                <w:sz w:val="20"/>
              </w:rPr>
              <w:t>Asistente de preguntas con recuperación aumentada sobre el material del curso</w:t>
            </w:r>
          </w:p>
        </w:tc>
        <w:tc>
          <w:tcPr>
            <w:tcW w:type="dxa" w:w="3264"/>
          </w:tcPr>
          <w:p>
            <w:r/>
            <w:r>
              <w:rPr>
                <w:rFonts w:ascii="Calibri" w:hAnsi="Calibri"/>
                <w:b/>
                <w:color w:val="2B2B2B"/>
                <w:sz w:val="20"/>
              </w:rPr>
              <w:t>No existe.</w:t>
            </w:r>
          </w:p>
        </w:tc>
        <w:tc>
          <w:tcPr>
            <w:tcW w:type="dxa" w:w="3264"/>
          </w:tcPr>
          <w:p>
            <w:r/>
            <w:r>
              <w:rPr>
                <w:rFonts w:ascii="Calibri" w:hAnsi="Calibri"/>
                <w:b w:val="0"/>
                <w:color w:val="2B2B2B"/>
                <w:sz w:val="20"/>
              </w:rPr>
              <w:t xml:space="preserve">Se </w:t>
            </w:r>
            <w:r>
              <w:rPr>
                <w:rFonts w:ascii="Calibri" w:hAnsi="Calibri"/>
                <w:b/>
                <w:color w:val="2B2B2B"/>
                <w:sz w:val="20"/>
              </w:rPr>
              <w:t>implementa y se evalúa</w:t>
            </w:r>
            <w:r>
              <w:rPr>
                <w:rFonts w:ascii="Calibri" w:hAnsi="Calibri"/>
                <w:b w:val="0"/>
                <w:color w:val="2B2B2B"/>
                <w:sz w:val="20"/>
              </w:rPr>
              <w:t xml:space="preserve"> con un banco de 30 preguntas, reportando exactitud, cita correcta de la fuente y abstención apropiada.</w:t>
            </w:r>
          </w:p>
        </w:tc>
      </w:tr>
      <w:tr>
        <w:tc>
          <w:tcPr>
            <w:tcW w:type="dxa" w:w="3264"/>
            <w:shd w:val="clear" w:fill="F5F7F5"/>
            <w:shd w:val="clear" w:fill="F5F7F5"/>
          </w:tcPr>
          <w:p>
            <w:r/>
            <w:r>
              <w:rPr>
                <w:rFonts w:ascii="Calibri" w:hAnsi="Calibri"/>
                <w:b w:val="0"/>
                <w:color w:val="2B2B2B"/>
                <w:sz w:val="20"/>
              </w:rPr>
              <w:t>Protocolo ético-jurídico del uso de imagen y voz del docente, rótulo de transparencia y control de exactitud</w:t>
            </w:r>
          </w:p>
        </w:tc>
        <w:tc>
          <w:tcPr>
            <w:tcW w:type="dxa" w:w="3264"/>
            <w:shd w:val="clear" w:fill="F5F7F5"/>
            <w:shd w:val="clear" w:fill="F5F7F5"/>
          </w:tcPr>
          <w:p>
            <w:r/>
            <w:r>
              <w:rPr>
                <w:rFonts w:ascii="Calibri" w:hAnsi="Calibri"/>
                <w:b/>
                <w:color w:val="2B2B2B"/>
                <w:sz w:val="20"/>
              </w:rPr>
              <w:t>No existe</w:t>
            </w:r>
            <w:r>
              <w:rPr>
                <w:rFonts w:ascii="Calibri" w:hAnsi="Calibri"/>
                <w:b w:val="0"/>
                <w:color w:val="2B2B2B"/>
                <w:sz w:val="20"/>
              </w:rPr>
              <w:t xml:space="preserve"> en la institución como documento aplicable.</w:t>
            </w:r>
          </w:p>
        </w:tc>
        <w:tc>
          <w:tcPr>
            <w:tcW w:type="dxa" w:w="3264"/>
            <w:shd w:val="clear" w:fill="F5F7F5"/>
            <w:shd w:val="clear" w:fill="F5F7F5"/>
          </w:tcPr>
          <w:p>
            <w:r/>
            <w:r>
              <w:rPr>
                <w:rFonts w:ascii="Calibri" w:hAnsi="Calibri"/>
                <w:b w:val="0"/>
                <w:color w:val="2B2B2B"/>
                <w:sz w:val="20"/>
              </w:rPr>
              <w:t xml:space="preserve">Se </w:t>
            </w:r>
            <w:r>
              <w:rPr>
                <w:rFonts w:ascii="Calibri" w:hAnsi="Calibri"/>
                <w:b/>
                <w:color w:val="2B2B2B"/>
                <w:sz w:val="20"/>
              </w:rPr>
              <w:t>redacta, se firma y se radica</w:t>
            </w:r>
            <w:r>
              <w:rPr>
                <w:rFonts w:ascii="Calibri" w:hAnsi="Calibri"/>
                <w:b w:val="0"/>
                <w:color w:val="2B2B2B"/>
                <w:sz w:val="20"/>
              </w:rPr>
              <w:t xml:space="preserve"> ante el Comité de Ética, con los tres formatos anexos, sobre la base de la Ley 23 de 1982 [20], la Ley 1581 de 2012 [21] y los referentes de transparencia y procedencia [17]-[19].</w:t>
            </w:r>
          </w:p>
        </w:tc>
      </w:tr>
      <w:tr>
        <w:tc>
          <w:tcPr>
            <w:tcW w:type="dxa" w:w="3264"/>
          </w:tcPr>
          <w:p>
            <w:r/>
            <w:r>
              <w:rPr>
                <w:rFonts w:ascii="Calibri" w:hAnsi="Calibri"/>
                <w:b w:val="0"/>
                <w:color w:val="2B2B2B"/>
                <w:sz w:val="20"/>
              </w:rPr>
              <w:t>Instrumentos de medición</w:t>
            </w:r>
          </w:p>
        </w:tc>
        <w:tc>
          <w:tcPr>
            <w:tcW w:type="dxa" w:w="3264"/>
          </w:tcPr>
          <w:p>
            <w:r/>
            <w:r>
              <w:rPr>
                <w:rFonts w:ascii="Calibri" w:hAnsi="Calibri"/>
                <w:b/>
                <w:color w:val="2B2B2B"/>
                <w:sz w:val="20"/>
              </w:rPr>
              <w:t>Sí, como escalas publicadas</w:t>
            </w:r>
            <w:r>
              <w:rPr>
                <w:rFonts w:ascii="Calibri" w:hAnsi="Calibri"/>
                <w:b w:val="0"/>
                <w:color w:val="2B2B2B"/>
                <w:sz w:val="20"/>
              </w:rPr>
              <w:t xml:space="preserve"> en la literatura [7], [11], [22].</w:t>
            </w:r>
          </w:p>
        </w:tc>
        <w:tc>
          <w:tcPr>
            <w:tcW w:type="dxa" w:w="3264"/>
          </w:tcPr>
          <w:p>
            <w:r/>
            <w:r>
              <w:rPr>
                <w:rFonts w:ascii="Calibri" w:hAnsi="Calibri"/>
                <w:b w:val="0"/>
                <w:color w:val="2B2B2B"/>
                <w:sz w:val="20"/>
              </w:rPr>
              <w:t xml:space="preserve">Su </w:t>
            </w:r>
            <w:r>
              <w:rPr>
                <w:rFonts w:ascii="Calibri" w:hAnsi="Calibri"/>
                <w:b/>
                <w:color w:val="2B2B2B"/>
                <w:sz w:val="20"/>
              </w:rPr>
              <w:t>adaptación al caso, validación por juicio de expertos</w:t>
            </w:r>
            <w:r>
              <w:rPr>
                <w:rFonts w:ascii="Calibri" w:hAnsi="Calibri"/>
                <w:b w:val="0"/>
                <w:color w:val="2B2B2B"/>
                <w:sz w:val="20"/>
              </w:rPr>
              <w:t xml:space="preserve"> y prueba de comprensión lectora; no se dan por válidos por el hecho de estar publicados.</w:t>
            </w:r>
          </w:p>
        </w:tc>
      </w:tr>
      <w:tr>
        <w:tc>
          <w:tcPr>
            <w:tcW w:type="dxa" w:w="3264"/>
            <w:shd w:val="clear" w:fill="F5F7F5"/>
            <w:shd w:val="clear" w:fill="F5F7F5"/>
          </w:tcPr>
          <w:p>
            <w:r/>
            <w:r>
              <w:rPr>
                <w:rFonts w:ascii="Calibri" w:hAnsi="Calibri"/>
                <w:b w:val="0"/>
                <w:color w:val="2B2B2B"/>
                <w:sz w:val="20"/>
              </w:rPr>
              <w:t>Evidencia local sobre el efecto del formato avatar en un aula CUN</w:t>
            </w:r>
          </w:p>
        </w:tc>
        <w:tc>
          <w:tcPr>
            <w:tcW w:type="dxa" w:w="3264"/>
            <w:shd w:val="clear" w:fill="F5F7F5"/>
            <w:shd w:val="clear" w:fill="F5F7F5"/>
          </w:tcPr>
          <w:p>
            <w:r/>
            <w:r>
              <w:rPr>
                <w:rFonts w:ascii="Calibri" w:hAnsi="Calibri"/>
                <w:b/>
                <w:color w:val="2B2B2B"/>
                <w:sz w:val="20"/>
              </w:rPr>
              <w:t>No existe.</w:t>
            </w:r>
          </w:p>
        </w:tc>
        <w:tc>
          <w:tcPr>
            <w:tcW w:type="dxa" w:w="3264"/>
            <w:shd w:val="clear" w:fill="F5F7F5"/>
            <w:shd w:val="clear" w:fill="F5F7F5"/>
          </w:tcPr>
          <w:p>
            <w:r/>
            <w:r>
              <w:rPr>
                <w:rFonts w:ascii="Calibri" w:hAnsi="Calibri"/>
                <w:b w:val="0"/>
                <w:color w:val="2B2B2B"/>
                <w:sz w:val="20"/>
              </w:rPr>
              <w:t xml:space="preserve">Se </w:t>
            </w:r>
            <w:r>
              <w:rPr>
                <w:rFonts w:ascii="Calibri" w:hAnsi="Calibri"/>
                <w:b/>
                <w:color w:val="2B2B2B"/>
                <w:sz w:val="20"/>
              </w:rPr>
              <w:t>produce</w:t>
            </w:r>
            <w:r>
              <w:rPr>
                <w:rFonts w:ascii="Calibri" w:hAnsi="Calibri"/>
                <w:b w:val="0"/>
                <w:color w:val="2B2B2B"/>
                <w:sz w:val="20"/>
              </w:rPr>
              <w:t>: comprensión inmediata, presencia social, aceptación, percepción del avatar y uso efectivo, con tamaños de efecto e intervalos de confianza.</w:t>
            </w:r>
          </w:p>
        </w:tc>
      </w:tr>
      <w:tr>
        <w:tc>
          <w:tcPr>
            <w:tcW w:type="dxa" w:w="3264"/>
          </w:tcPr>
          <w:p>
            <w:r/>
            <w:r>
              <w:rPr>
                <w:rFonts w:ascii="Calibri" w:hAnsi="Calibri"/>
                <w:b w:val="0"/>
                <w:color w:val="2B2B2B"/>
                <w:sz w:val="20"/>
              </w:rPr>
              <w:t>Guía institucional de buenas prácticas y límites éticos</w:t>
            </w:r>
          </w:p>
        </w:tc>
        <w:tc>
          <w:tcPr>
            <w:tcW w:type="dxa" w:w="3264"/>
          </w:tcPr>
          <w:p>
            <w:r/>
            <w:r>
              <w:rPr>
                <w:rFonts w:ascii="Calibri" w:hAnsi="Calibri"/>
                <w:b/>
                <w:color w:val="2B2B2B"/>
                <w:sz w:val="20"/>
              </w:rPr>
              <w:t>No existe.</w:t>
            </w:r>
          </w:p>
        </w:tc>
        <w:tc>
          <w:tcPr>
            <w:tcW w:type="dxa" w:w="3264"/>
          </w:tcPr>
          <w:p>
            <w:r/>
            <w:r>
              <w:rPr>
                <w:rFonts w:ascii="Calibri" w:hAnsi="Calibri"/>
                <w:b w:val="0"/>
                <w:color w:val="2B2B2B"/>
                <w:sz w:val="20"/>
              </w:rPr>
              <w:t xml:space="preserve">Se </w:t>
            </w:r>
            <w:r>
              <w:rPr>
                <w:rFonts w:ascii="Calibri" w:hAnsi="Calibri"/>
                <w:b/>
                <w:color w:val="2B2B2B"/>
                <w:sz w:val="20"/>
              </w:rPr>
              <w:t>elabora y se valida</w:t>
            </w:r>
            <w:r>
              <w:rPr>
                <w:rFonts w:ascii="Calibri" w:hAnsi="Calibri"/>
                <w:b w:val="0"/>
                <w:color w:val="2B2B2B"/>
                <w:sz w:val="20"/>
              </w:rPr>
              <w:t xml:space="preserve"> en un taller con docentes de al menos dos programas.</w:t>
            </w:r>
          </w:p>
        </w:tc>
      </w:tr>
    </w:tbl>
    <w:p/>
    <w:p>
      <w:r>
        <w:rPr>
          <w:rFonts w:ascii="Calibri" w:hAnsi="Calibri"/>
          <w:b w:val="0"/>
          <w:color w:val="2B2B2B"/>
          <w:sz w:val="22"/>
        </w:rPr>
        <w:t>Una precisión de honestidad sobre el riesgo. A diferencia de una propuesta que audita un artefacto ya</w:t>
      </w:r>
    </w:p>
    <w:p>
      <w:r>
        <w:rPr>
          <w:rFonts w:ascii="Calibri" w:hAnsi="Calibri"/>
          <w:b w:val="0"/>
          <w:color w:val="2B2B2B"/>
          <w:sz w:val="22"/>
        </w:rPr>
        <w:t xml:space="preserve">en producción, aquí </w:t>
      </w:r>
      <w:r>
        <w:rPr>
          <w:rFonts w:ascii="Calibri" w:hAnsi="Calibri"/>
          <w:b/>
          <w:color w:val="2B2B2B"/>
          <w:sz w:val="22"/>
        </w:rPr>
        <w:t>el artefacto central no existe antes de la Semana 1</w:t>
      </w:r>
      <w:r>
        <w:rPr>
          <w:rFonts w:ascii="Calibri" w:hAnsi="Calibri"/>
          <w:b w:val="0"/>
          <w:color w:val="2B2B2B"/>
          <w:sz w:val="22"/>
        </w:rPr>
        <w:t>, y ese es el principal</w:t>
      </w:r>
    </w:p>
    <w:p>
      <w:r>
        <w:rPr>
          <w:rFonts w:ascii="Calibri" w:hAnsi="Calibri"/>
          <w:b w:val="0"/>
          <w:color w:val="2B2B2B"/>
          <w:sz w:val="22"/>
        </w:rPr>
        <w:t>riesgo de ejecución del proyecto. Se controla con tres decisiones ya inscritas en la metodología y en</w:t>
      </w:r>
    </w:p>
    <w:p>
      <w:r>
        <w:rPr>
          <w:rFonts w:ascii="Calibri" w:hAnsi="Calibri"/>
          <w:b w:val="0"/>
          <w:color w:val="2B2B2B"/>
          <w:sz w:val="22"/>
        </w:rPr>
        <w:t>el cronograma: la prueba de concepto de una cápsula de dos minutos en las primeras tres semanas</w:t>
      </w:r>
    </w:p>
    <w:p>
      <w:r>
        <w:rPr>
          <w:rFonts w:ascii="Calibri" w:hAnsi="Calibri"/>
          <w:b w:val="0"/>
          <w:color w:val="2B2B2B"/>
          <w:sz w:val="22"/>
        </w:rPr>
        <w:t>(actividad 2), que valida el flujo extremo a extremo antes de comprometer producción; la verificación</w:t>
      </w:r>
    </w:p>
    <w:p>
      <w:r>
        <w:rPr>
          <w:rFonts w:ascii="Calibri" w:hAnsi="Calibri"/>
          <w:b w:val="0"/>
          <w:color w:val="2B2B2B"/>
          <w:sz w:val="22"/>
        </w:rPr>
        <w:t>comercial previa de los planes de las plataformas (actividad 5 y pendiente 7); y el plan de</w:t>
      </w:r>
    </w:p>
    <w:p>
      <w:r>
        <w:rPr>
          <w:rFonts w:ascii="Calibri" w:hAnsi="Calibri"/>
          <w:b w:val="0"/>
          <w:color w:val="2B2B2B"/>
          <w:sz w:val="22"/>
        </w:rPr>
        <w:t>contingencia declarado —avatar de catálogo con voz neuronal estándar— que preserva el diseño de</w:t>
      </w:r>
    </w:p>
    <w:p>
      <w:r>
        <w:rPr>
          <w:rFonts w:ascii="Calibri" w:hAnsi="Calibri"/>
          <w:b w:val="0"/>
          <w:color w:val="2B2B2B"/>
          <w:sz w:val="22"/>
        </w:rPr>
        <w:t>evaluación aun si la personalización resulta inviable, a costa de cambiar el objeto evaluado y de</w:t>
      </w:r>
    </w:p>
    <w:p>
      <w:r>
        <w:rPr>
          <w:rFonts w:ascii="Calibri" w:hAnsi="Calibri"/>
          <w:b w:val="0"/>
          <w:color w:val="2B2B2B"/>
          <w:sz w:val="22"/>
        </w:rPr>
        <w:t>declararlo así en el informe.</w:t>
      </w:r>
    </w:p>
    <w:p>
      <w:pPr>
        <w:spacing w:before="200" w:after="60"/>
      </w:pPr>
      <w:r>
        <w:rPr>
          <w:rFonts w:ascii="Calibri" w:hAnsi="Calibri"/>
          <w:b/>
          <w:color w:val="007433"/>
          <w:sz w:val="32"/>
        </w:rPr>
        <w:t>Planteamiento del problema de investigación</w:t>
      </w:r>
    </w:p>
    <w:p>
      <w:r>
        <w:rPr>
          <w:rFonts w:ascii="Calibri" w:hAnsi="Calibri"/>
          <w:b w:val="0"/>
          <w:color w:val="2B2B2B"/>
          <w:sz w:val="22"/>
        </w:rPr>
        <w:t xml:space="preserve">En una asignatura virtual el material </w:t>
      </w:r>
      <w:r>
        <w:rPr>
          <w:rFonts w:ascii="Calibri" w:hAnsi="Calibri"/>
          <w:b/>
          <w:color w:val="2B2B2B"/>
          <w:sz w:val="22"/>
        </w:rPr>
        <w:t>es</w:t>
      </w:r>
      <w:r>
        <w:rPr>
          <w:rFonts w:ascii="Calibri" w:hAnsi="Calibri"/>
          <w:b w:val="0"/>
          <w:color w:val="2B2B2B"/>
          <w:sz w:val="22"/>
        </w:rPr>
        <w:t xml:space="preserve"> la clase. El estudiante no asiste a una exposición: abre</w:t>
      </w:r>
    </w:p>
    <w:p>
      <w:r>
        <w:rPr>
          <w:rFonts w:ascii="Calibri" w:hAnsi="Calibri"/>
          <w:b w:val="0"/>
          <w:color w:val="2B2B2B"/>
          <w:sz w:val="22"/>
        </w:rPr>
        <w:t>un recurso asincrónico y, en la mayoría de los casos, ese recurso es un documento, una presentación con</w:t>
      </w:r>
    </w:p>
    <w:p>
      <w:r>
        <w:rPr>
          <w:rFonts w:ascii="Calibri" w:hAnsi="Calibri"/>
          <w:b w:val="0"/>
          <w:color w:val="2B2B2B"/>
          <w:sz w:val="22"/>
        </w:rPr>
        <w:t xml:space="preserve">notas o un archivo de lectura. El docente está en el diseño de esa secuencia, pero no está </w:t>
      </w:r>
      <w:r>
        <w:rPr>
          <w:rFonts w:ascii="Calibri" w:hAnsi="Calibri"/>
          <w:b/>
          <w:color w:val="2B2B2B"/>
          <w:sz w:val="22"/>
        </w:rPr>
        <w:t>presente</w:t>
      </w:r>
    </w:p>
    <w:p>
      <w:r>
        <w:rPr>
          <w:rFonts w:ascii="Calibri" w:hAnsi="Calibri"/>
          <w:b w:val="0"/>
          <w:color w:val="2B2B2B"/>
          <w:sz w:val="22"/>
        </w:rPr>
        <w:t>en ella, y la investigación en educación mediada mostró hace décadas que esa presencia percibida no es</w:t>
      </w:r>
    </w:p>
    <w:p>
      <w:r>
        <w:rPr>
          <w:rFonts w:ascii="Calibri" w:hAnsi="Calibri"/>
          <w:b w:val="0"/>
          <w:color w:val="2B2B2B"/>
          <w:sz w:val="22"/>
        </w:rPr>
        <w:t>un adorno afectivo: la presencia social predice una porción sustantiva de la satisfacción del</w:t>
      </w:r>
    </w:p>
    <w:p>
      <w:r>
        <w:rPr>
          <w:rFonts w:ascii="Calibri" w:hAnsi="Calibri"/>
          <w:b w:val="0"/>
          <w:color w:val="2B2B2B"/>
          <w:sz w:val="22"/>
        </w:rPr>
        <w:t>estudiante con la experiencia [7], y la presencia docente —diseño, facilitación y orientación— es una</w:t>
      </w:r>
    </w:p>
    <w:p>
      <w:r>
        <w:rPr>
          <w:rFonts w:ascii="Calibri" w:hAnsi="Calibri"/>
          <w:b w:val="0"/>
          <w:color w:val="2B2B2B"/>
          <w:sz w:val="22"/>
        </w:rPr>
        <w:t>de las tres dimensiones que sostienen una comunidad de indagación [8]. El problema práctico, entonces,</w:t>
      </w:r>
    </w:p>
    <w:p>
      <w:r>
        <w:rPr>
          <w:rFonts w:ascii="Calibri" w:hAnsi="Calibri"/>
          <w:b w:val="0"/>
          <w:color w:val="2B2B2B"/>
          <w:sz w:val="22"/>
        </w:rPr>
        <w:t>es que la modalidad virtual de la CUN opera con un déficit estructural de presencia audiovisual del</w:t>
      </w:r>
    </w:p>
    <w:p>
      <w:r>
        <w:rPr>
          <w:rFonts w:ascii="Calibri" w:hAnsi="Calibri"/>
          <w:b w:val="0"/>
          <w:color w:val="2B2B2B"/>
          <w:sz w:val="22"/>
        </w:rPr>
        <w:t>docente en los recursos que el estudiante consume solo.</w:t>
      </w:r>
    </w:p>
    <w:p>
      <w:r>
        <w:rPr>
          <w:rFonts w:ascii="Calibri" w:hAnsi="Calibri"/>
          <w:b w:val="0"/>
          <w:color w:val="2B2B2B"/>
          <w:sz w:val="22"/>
        </w:rPr>
        <w:t>La vía convencional para cubrir ese déficit —grabar video— tiene un costo que explica por qué no se</w:t>
      </w:r>
    </w:p>
    <w:p>
      <w:r>
        <w:rPr>
          <w:rFonts w:ascii="Calibri" w:hAnsi="Calibri"/>
          <w:b w:val="0"/>
          <w:color w:val="2B2B2B"/>
          <w:sz w:val="22"/>
        </w:rPr>
        <w:t>usa de manera sistemática. Grabar exige agendar, disponer de condiciones de audio e iluminación,</w:t>
      </w:r>
    </w:p>
    <w:p>
      <w:r>
        <w:rPr>
          <w:rFonts w:ascii="Calibri" w:hAnsi="Calibri"/>
          <w:b w:val="0"/>
          <w:color w:val="2B2B2B"/>
          <w:sz w:val="22"/>
        </w:rPr>
        <w:t xml:space="preserve">ensayar y, sobre todo, </w:t>
      </w:r>
      <w:r>
        <w:rPr>
          <w:rFonts w:ascii="Calibri" w:hAnsi="Calibri"/>
          <w:b/>
          <w:color w:val="2B2B2B"/>
          <w:sz w:val="22"/>
        </w:rPr>
        <w:t>regrabar cada vez que el contenido cambia</w:t>
      </w:r>
      <w:r>
        <w:rPr>
          <w:rFonts w:ascii="Calibri" w:hAnsi="Calibri"/>
          <w:b w:val="0"/>
          <w:color w:val="2B2B2B"/>
          <w:sz w:val="22"/>
        </w:rPr>
        <w:t>: un dato desactualizado, un</w:t>
      </w:r>
    </w:p>
    <w:p>
      <w:r>
        <w:rPr>
          <w:rFonts w:ascii="Calibri" w:hAnsi="Calibri"/>
          <w:b w:val="0"/>
          <w:color w:val="2B2B2B"/>
          <w:sz w:val="22"/>
        </w:rPr>
        <w:t>ejemplo que confunde o una corrección de última hora obligan a repetir la sesión completa de</w:t>
      </w:r>
    </w:p>
    <w:p>
      <w:r>
        <w:rPr>
          <w:rFonts w:ascii="Calibri" w:hAnsi="Calibri"/>
          <w:b w:val="0"/>
          <w:color w:val="2B2B2B"/>
          <w:sz w:val="22"/>
        </w:rPr>
        <w:t>grabación. La consecuencia observable es un dilema entre material actualizado sin presencia y material</w:t>
      </w:r>
    </w:p>
    <w:p>
      <w:r>
        <w:rPr>
          <w:rFonts w:ascii="Calibri" w:hAnsi="Calibri"/>
          <w:b w:val="0"/>
          <w:color w:val="2B2B2B"/>
          <w:sz w:val="22"/>
        </w:rPr>
        <w:t>con presencia que envejece. Este anteproyecto no supone resuelto ese dilema por la vía tecnológica: lo</w:t>
      </w:r>
    </w:p>
    <w:p>
      <w:r>
        <w:rPr>
          <w:rFonts w:ascii="Calibri" w:hAnsi="Calibri"/>
          <w:b w:val="0"/>
          <w:color w:val="2B2B2B"/>
          <w:sz w:val="22"/>
        </w:rPr>
        <w:t>convierte en objeto de medición, con indicadores de tiempo de producción y costo por minuto, porque</w:t>
      </w:r>
    </w:p>
    <w:p>
      <w:r>
        <w:rPr>
          <w:rFonts w:ascii="Calibri" w:hAnsi="Calibri"/>
          <w:b w:val="0"/>
          <w:color w:val="2B2B2B"/>
          <w:sz w:val="22"/>
        </w:rPr>
        <w:t>afirmar el ahorro sin medirlo sería exactamente el error que la propuesta pretende evitar.</w:t>
      </w:r>
    </w:p>
    <w:p>
      <w:r>
        <w:rPr>
          <w:rFonts w:ascii="Calibri" w:hAnsi="Calibri"/>
          <w:b w:val="0"/>
          <w:color w:val="2B2B2B"/>
          <w:sz w:val="22"/>
        </w:rPr>
        <w:t xml:space="preserve">Sobre ese problema pedagógico se ha instalado un </w:t>
      </w:r>
      <w:r>
        <w:rPr>
          <w:rFonts w:ascii="Calibri" w:hAnsi="Calibri"/>
          <w:b/>
          <w:color w:val="2B2B2B"/>
          <w:sz w:val="22"/>
        </w:rPr>
        <w:t>problema institucional de decisión</w:t>
      </w:r>
      <w:r>
        <w:rPr>
          <w:rFonts w:ascii="Calibri" w:hAnsi="Calibri"/>
          <w:b w:val="0"/>
          <w:color w:val="2B2B2B"/>
          <w:sz w:val="22"/>
        </w:rPr>
        <w:t>, y es el que</w:t>
      </w:r>
    </w:p>
    <w:p>
      <w:r>
        <w:rPr>
          <w:rFonts w:ascii="Calibri" w:hAnsi="Calibri"/>
          <w:b w:val="0"/>
          <w:color w:val="2B2B2B"/>
          <w:sz w:val="22"/>
        </w:rPr>
        <w:t>hace urgente la pregunta. La síntesis audiovisual del habla alcanzó madurez técnica suficiente [15]</w:t>
      </w:r>
    </w:p>
    <w:p>
      <w:r>
        <w:rPr>
          <w:rFonts w:ascii="Calibri" w:hAnsi="Calibri"/>
          <w:b w:val="0"/>
          <w:color w:val="2B2B2B"/>
          <w:sz w:val="22"/>
        </w:rPr>
        <w:t>—el marco teórico detalla ese estado del arte— y esa capacidad ya se comercializa como servicio por</w:t>
      </w:r>
    </w:p>
    <w:p>
      <w:r>
        <w:rPr>
          <w:rFonts w:ascii="Calibri" w:hAnsi="Calibri"/>
          <w:b w:val="0"/>
          <w:color w:val="2B2B2B"/>
          <w:sz w:val="22"/>
        </w:rPr>
        <w:t>suscripción. Cualquier docente o cualquier programa puede, hoy, con una tarjeta de crédito y unas</w:t>
      </w:r>
    </w:p>
    <w:p>
      <w:r>
        <w:rPr>
          <w:rFonts w:ascii="Calibri" w:hAnsi="Calibri"/>
          <w:b w:val="0"/>
          <w:color w:val="2B2B2B"/>
          <w:sz w:val="22"/>
        </w:rPr>
        <w:t>horas de trabajo, publicar un video en el que su propia imagen y su propia voz dicen algo que nunca</w:t>
      </w:r>
    </w:p>
    <w:p>
      <w:r>
        <w:rPr>
          <w:rFonts w:ascii="Calibri" w:hAnsi="Calibri"/>
          <w:b w:val="0"/>
          <w:color w:val="2B2B2B"/>
          <w:sz w:val="22"/>
        </w:rPr>
        <w:t>dijo frente a una cámara. La institución está por eso ante una decisión que no puede posponer</w:t>
      </w:r>
    </w:p>
    <w:p>
      <w:r>
        <w:rPr>
          <w:rFonts w:ascii="Calibri" w:hAnsi="Calibri"/>
          <w:b w:val="0"/>
          <w:color w:val="2B2B2B"/>
          <w:sz w:val="22"/>
        </w:rPr>
        <w:t>indefinidamente. El apartado de impacto enunció sus dos salidas posibles —adoptar por oferta comercial</w:t>
      </w:r>
    </w:p>
    <w:p>
      <w:r>
        <w:rPr>
          <w:rFonts w:ascii="Calibri" w:hAnsi="Calibri"/>
          <w:b w:val="0"/>
          <w:color w:val="2B2B2B"/>
          <w:sz w:val="22"/>
        </w:rPr>
        <w:t>o abstenerse por prudencia—; lo que corresponde subrayar aquí es que **ambas se tomarían hoy sin</w:t>
      </w:r>
    </w:p>
    <w:p>
      <w:r>
        <w:rPr>
          <w:rFonts w:ascii="Calibri" w:hAnsi="Calibri"/>
          <w:b w:val="0"/>
          <w:color w:val="2B2B2B"/>
          <w:sz w:val="22"/>
        </w:rPr>
        <w:t>evidencia**, de modo que el obstáculo no es de voluntad institucional sino de información inexistente,</w:t>
      </w:r>
    </w:p>
    <w:p>
      <w:r>
        <w:rPr>
          <w:rFonts w:ascii="Calibri" w:hAnsi="Calibri"/>
          <w:b w:val="0"/>
          <w:color w:val="2B2B2B"/>
          <w:sz w:val="22"/>
        </w:rPr>
        <w:t>y una decisión sin información no se corrige con más deliberación: se corrige produciendo el dato.</w:t>
      </w:r>
    </w:p>
    <w:p>
      <w:r>
        <w:rPr>
          <w:rFonts w:ascii="Calibri" w:hAnsi="Calibri"/>
          <w:b w:val="0"/>
          <w:color w:val="2B2B2B"/>
          <w:sz w:val="22"/>
        </w:rPr>
        <w:t>La evidencia disponible no permite resolver esa decisión por deducción, y esto es lo que convierte el</w:t>
      </w:r>
    </w:p>
    <w:p>
      <w:r>
        <w:rPr>
          <w:rFonts w:ascii="Calibri" w:hAnsi="Calibri"/>
          <w:b w:val="0"/>
          <w:color w:val="2B2B2B"/>
          <w:sz w:val="22"/>
        </w:rPr>
        <w:t>asunto en un problema de investigación y no en un problema de implementación. La literatura sobre</w:t>
      </w:r>
    </w:p>
    <w:p>
      <w:r>
        <w:rPr>
          <w:rFonts w:ascii="Calibri" w:hAnsi="Calibri"/>
          <w:b w:val="0"/>
          <w:color w:val="2B2B2B"/>
          <w:sz w:val="22"/>
        </w:rPr>
        <w:t xml:space="preserve">agentes pedagógicos reporta un efecto positivo </w:t>
      </w:r>
      <w:r>
        <w:rPr>
          <w:rFonts w:ascii="Calibri" w:hAnsi="Calibri"/>
          <w:b/>
          <w:color w:val="2B2B2B"/>
          <w:sz w:val="22"/>
        </w:rPr>
        <w:t>pequeño y heterogéneo</w:t>
      </w:r>
      <w:r>
        <w:rPr>
          <w:rFonts w:ascii="Calibri" w:hAnsi="Calibri"/>
          <w:b w:val="0"/>
          <w:color w:val="2B2B2B"/>
          <w:sz w:val="22"/>
        </w:rPr>
        <w:t xml:space="preserve"> [1]; el rostro del instructor</w:t>
      </w:r>
    </w:p>
    <w:p>
      <w:r>
        <w:rPr>
          <w:rFonts w:ascii="Calibri" w:hAnsi="Calibri"/>
          <w:b w:val="0"/>
          <w:color w:val="2B2B2B"/>
          <w:sz w:val="22"/>
        </w:rPr>
        <w:t>atrae atención sin mejorar por sí mismo la retención [5]; la corporeización ayuda solo si la voz tiene</w:t>
      </w:r>
    </w:p>
    <w:p>
      <w:r>
        <w:rPr>
          <w:rFonts w:ascii="Calibri" w:hAnsi="Calibri"/>
          <w:b w:val="0"/>
          <w:color w:val="2B2B2B"/>
          <w:sz w:val="22"/>
        </w:rPr>
        <w:t>calidad suficiente [3]; y la semejanza imperfecta con una persona real y conocida puede producir</w:t>
      </w:r>
    </w:p>
    <w:p>
      <w:r>
        <w:rPr>
          <w:rFonts w:ascii="Calibri" w:hAnsi="Calibri"/>
          <w:b w:val="0"/>
          <w:color w:val="2B2B2B"/>
          <w:sz w:val="22"/>
        </w:rPr>
        <w:t>rechazo en lugar de afinidad [10]. Es decir: el resultado esperado de sustituir al docente humano por</w:t>
      </w:r>
    </w:p>
    <w:p>
      <w:r>
        <w:rPr>
          <w:rFonts w:ascii="Calibri" w:hAnsi="Calibri"/>
          <w:b w:val="0"/>
          <w:color w:val="2B2B2B"/>
          <w:sz w:val="22"/>
        </w:rPr>
        <w:t xml:space="preserve">su réplica sintética en un recurso concreto </w:t>
      </w:r>
      <w:r>
        <w:rPr>
          <w:rFonts w:ascii="Calibri" w:hAnsi="Calibri"/>
          <w:b/>
          <w:color w:val="2B2B2B"/>
          <w:sz w:val="22"/>
        </w:rPr>
        <w:t>no es predecible</w:t>
      </w:r>
      <w:r>
        <w:rPr>
          <w:rFonts w:ascii="Calibri" w:hAnsi="Calibri"/>
          <w:b w:val="0"/>
          <w:color w:val="2B2B2B"/>
          <w:sz w:val="22"/>
        </w:rPr>
        <w:t xml:space="preserve"> a partir de la literatura, depende de</w:t>
      </w:r>
    </w:p>
    <w:p>
      <w:r>
        <w:rPr>
          <w:rFonts w:ascii="Calibri" w:hAnsi="Calibri"/>
          <w:b w:val="0"/>
          <w:color w:val="2B2B2B"/>
          <w:sz w:val="22"/>
        </w:rPr>
        <w:t>condiciones de diseño locales y, en el caso de una réplica del propio docente del grupo, ni siquiera</w:t>
      </w:r>
    </w:p>
    <w:p>
      <w:r>
        <w:rPr>
          <w:rFonts w:ascii="Calibri" w:hAnsi="Calibri"/>
          <w:b w:val="0"/>
          <w:color w:val="2B2B2B"/>
          <w:sz w:val="22"/>
        </w:rPr>
        <w:t>existe un antecedente experimental directo.</w:t>
      </w:r>
    </w:p>
    <w:p>
      <w:r>
        <w:rPr>
          <w:rFonts w:ascii="Calibri" w:hAnsi="Calibri"/>
          <w:b w:val="0"/>
          <w:color w:val="2B2B2B"/>
          <w:sz w:val="22"/>
        </w:rPr>
        <w:t>Hay además tres riesgos que hoy quedan sin control y que magnifican el costo de decidir mal. El</w:t>
      </w:r>
    </w:p>
    <w:p>
      <w:r>
        <w:rPr>
          <w:rFonts w:ascii="Calibri" w:hAnsi="Calibri"/>
          <w:b w:val="0"/>
          <w:color w:val="2B2B2B"/>
          <w:sz w:val="22"/>
        </w:rPr>
        <w:t xml:space="preserve">primero es el </w:t>
      </w:r>
      <w:r>
        <w:rPr>
          <w:rFonts w:ascii="Calibri" w:hAnsi="Calibri"/>
          <w:b/>
          <w:color w:val="2B2B2B"/>
          <w:sz w:val="22"/>
        </w:rPr>
        <w:t>contenido incorrecto con apariencia de autoridad</w:t>
      </w:r>
      <w:r>
        <w:rPr>
          <w:rFonts w:ascii="Calibri" w:hAnsi="Calibri"/>
          <w:b w:val="0"/>
          <w:color w:val="2B2B2B"/>
          <w:sz w:val="22"/>
        </w:rPr>
        <w:t>: los modelos de lenguaje producen</w:t>
      </w:r>
    </w:p>
    <w:p>
      <w:r>
        <w:rPr>
          <w:rFonts w:ascii="Calibri" w:hAnsi="Calibri"/>
          <w:b w:val="0"/>
          <w:color w:val="2B2B2B"/>
          <w:sz w:val="22"/>
        </w:rPr>
        <w:t>afirmaciones fluidas que no siempre corresponden a una fuente verificable, fenómeno sistematizado como</w:t>
      </w:r>
    </w:p>
    <w:p>
      <w:r>
        <w:rPr>
          <w:rFonts w:ascii="Calibri" w:hAnsi="Calibri"/>
          <w:b w:val="0"/>
          <w:color w:val="2B2B2B"/>
          <w:sz w:val="22"/>
        </w:rPr>
        <w:t>alucinación [13] y ya señalado como riesgo central de su uso educativo [12]; publicado con la voz y el</w:t>
      </w:r>
    </w:p>
    <w:p>
      <w:r>
        <w:rPr>
          <w:rFonts w:ascii="Calibri" w:hAnsi="Calibri"/>
          <w:b w:val="0"/>
          <w:color w:val="2B2B2B"/>
          <w:sz w:val="22"/>
        </w:rPr>
        <w:t>rostro del propio docente, un error factual hereda la autoridad de quien parece enunciarlo, y el</w:t>
      </w:r>
    </w:p>
    <w:p>
      <w:r>
        <w:rPr>
          <w:rFonts w:ascii="Calibri" w:hAnsi="Calibri"/>
          <w:b w:val="0"/>
          <w:color w:val="2B2B2B"/>
          <w:sz w:val="22"/>
        </w:rPr>
        <w:t>estudiante no dispone de señal alguna para dudar de él. El segundo es la</w:t>
      </w:r>
    </w:p>
    <w:p>
      <w:r>
        <w:rPr>
          <w:rFonts w:ascii="Calibri" w:hAnsi="Calibri"/>
          <w:b/>
          <w:color w:val="2B2B2B"/>
          <w:sz w:val="22"/>
        </w:rPr>
        <w:t>opacidad frente al estudiante</w:t>
      </w:r>
      <w:r>
        <w:rPr>
          <w:rFonts w:ascii="Calibri" w:hAnsi="Calibri"/>
          <w:b w:val="0"/>
          <w:color w:val="2B2B2B"/>
          <w:sz w:val="22"/>
        </w:rPr>
        <w:t>: un recurso audiovisual sintético que no se declara como tal induce a</w:t>
      </w:r>
    </w:p>
    <w:p>
      <w:r>
        <w:rPr>
          <w:rFonts w:ascii="Calibri" w:hAnsi="Calibri"/>
          <w:b w:val="0"/>
          <w:color w:val="2B2B2B"/>
          <w:sz w:val="22"/>
        </w:rPr>
        <w:t>error sobre la naturaleza de la interacción, y la diferencia entre este recurso y un medio sintético</w:t>
      </w:r>
    </w:p>
    <w:p>
      <w:r>
        <w:rPr>
          <w:rFonts w:ascii="Calibri" w:hAnsi="Calibri"/>
          <w:b w:val="0"/>
          <w:color w:val="2B2B2B"/>
          <w:sz w:val="22"/>
        </w:rPr>
        <w:t>engañoso [16] no es técnica sino de consentimiento y etiquetado, es decir, depende íntegramente de un</w:t>
      </w:r>
    </w:p>
    <w:p>
      <w:r>
        <w:rPr>
          <w:rFonts w:ascii="Calibri" w:hAnsi="Calibri"/>
          <w:b w:val="0"/>
          <w:color w:val="2B2B2B"/>
          <w:sz w:val="22"/>
        </w:rPr>
        <w:t>protocolo que la institución no tiene escrito. El tercero es la **exposición jurídica sobre imagen y</w:t>
      </w:r>
    </w:p>
    <w:p>
      <w:r>
        <w:rPr>
          <w:rFonts w:ascii="Calibri" w:hAnsi="Calibri"/>
          <w:b w:val="0"/>
          <w:color w:val="2B2B2B"/>
          <w:sz w:val="22"/>
        </w:rPr>
        <w:t>voz**: el régimen colombiano aplicable —derecho al propio retrato [20] y protección de datos</w:t>
      </w:r>
    </w:p>
    <w:p>
      <w:r>
        <w:rPr>
          <w:rFonts w:ascii="Calibri" w:hAnsi="Calibri"/>
          <w:b w:val="0"/>
          <w:color w:val="2B2B2B"/>
          <w:sz w:val="22"/>
        </w:rPr>
        <w:t>personales [21], ambos desarrollados en el marco teórico— condiciona la producción a una autorización</w:t>
      </w:r>
    </w:p>
    <w:p>
      <w:r>
        <w:rPr>
          <w:rFonts w:ascii="Calibri" w:hAnsi="Calibri"/>
          <w:b w:val="0"/>
          <w:color w:val="2B2B2B"/>
          <w:sz w:val="22"/>
        </w:rPr>
        <w:t>previa de finalidad determinada, y un modelo de voz y un avatar construidos sin autorización</w:t>
      </w:r>
    </w:p>
    <w:p>
      <w:r>
        <w:rPr>
          <w:rFonts w:ascii="Calibri" w:hAnsi="Calibri"/>
          <w:b w:val="0"/>
          <w:color w:val="2B2B2B"/>
          <w:sz w:val="22"/>
        </w:rPr>
        <w:t>delimitada, revocable y con eliminación verificada dejan a la institución y al docente en una posición</w:t>
      </w:r>
    </w:p>
    <w:p>
      <w:r>
        <w:rPr>
          <w:rFonts w:ascii="Calibri" w:hAnsi="Calibri"/>
          <w:b w:val="0"/>
          <w:color w:val="2B2B2B"/>
          <w:sz w:val="22"/>
        </w:rPr>
        <w:t>insostenible. A esto se suma un vacío de gobernanza que conviene nombrar: la institución exige al</w:t>
      </w:r>
    </w:p>
    <w:p>
      <w:r>
        <w:rPr>
          <w:rFonts w:ascii="Calibri" w:hAnsi="Calibri"/>
          <w:b w:val="0"/>
          <w:color w:val="2B2B2B"/>
          <w:sz w:val="22"/>
        </w:rPr>
        <w:t>estudiante declarar el uso de IA en sus trabajos, pero no se identificó lineamiento publicado que</w:t>
      </w:r>
    </w:p>
    <w:p>
      <w:r>
        <w:rPr>
          <w:rFonts w:ascii="Calibri" w:hAnsi="Calibri"/>
          <w:b w:val="0"/>
          <w:color w:val="2B2B2B"/>
          <w:sz w:val="22"/>
        </w:rPr>
        <w:t>regule qué debe declarar el docente sobre el material sintético que publica, ni bajo qué condiciones</w:t>
      </w:r>
    </w:p>
    <w:p>
      <w:r>
        <w:rPr>
          <w:rFonts w:ascii="Calibri" w:hAnsi="Calibri"/>
          <w:b w:val="0"/>
          <w:color w:val="2B2B2B"/>
          <w:sz w:val="22"/>
        </w:rPr>
        <w:t>puede replicarse su imagen.</w:t>
      </w:r>
    </w:p>
    <w:p>
      <w:r>
        <w:rPr>
          <w:rFonts w:ascii="Calibri" w:hAnsi="Calibri"/>
          <w:b w:val="0"/>
          <w:color w:val="2B2B2B"/>
          <w:sz w:val="22"/>
        </w:rPr>
        <w:t>La magnitud del problema, medida en lo que este proyecto puede verificar, es acotada y por eso</w:t>
      </w:r>
    </w:p>
    <w:p>
      <w:r>
        <w:rPr>
          <w:rFonts w:ascii="Calibri" w:hAnsi="Calibri"/>
          <w:b w:val="0"/>
          <w:color w:val="2B2B2B"/>
          <w:sz w:val="22"/>
        </w:rPr>
        <w:t>tratable: un grupo de una asignatura virtual (entre 25 y 40 estudiantes matriculados según el periodo),</w:t>
      </w:r>
    </w:p>
    <w:p>
      <w:r>
        <w:rPr>
          <w:rFonts w:ascii="Calibri" w:hAnsi="Calibri"/>
          <w:b w:val="0"/>
          <w:color w:val="2B2B2B"/>
          <w:sz w:val="22"/>
        </w:rPr>
        <w:t>dos unidades temáticas, al menos 30 minutos de material audiovisual y un presupuesto de $4.120.000. No</w:t>
      </w:r>
    </w:p>
    <w:p>
      <w:r>
        <w:rPr>
          <w:rFonts w:ascii="Calibri" w:hAnsi="Calibri"/>
          <w:b w:val="0"/>
          <w:color w:val="2B2B2B"/>
          <w:sz w:val="22"/>
        </w:rPr>
        <w:t>se afirma aquí una magnitud institucional agregada —número de asignaturas virtuales, de estudiantes o</w:t>
      </w:r>
    </w:p>
    <w:p>
      <w:r>
        <w:rPr>
          <w:rFonts w:ascii="Calibri" w:hAnsi="Calibri"/>
          <w:b w:val="0"/>
          <w:color w:val="2B2B2B"/>
          <w:sz w:val="22"/>
        </w:rPr>
        <w:t>de horas de video faltantes— porque el proyecto no tiene acceso verificado a esa línea base y</w:t>
      </w:r>
    </w:p>
    <w:p>
      <w:r>
        <w:rPr>
          <w:rFonts w:ascii="Calibri" w:hAnsi="Calibri"/>
          <w:b w:val="0"/>
          <w:color w:val="2B2B2B"/>
          <w:sz w:val="22"/>
        </w:rPr>
        <w:t>declararla sería inventarla. Lo que el proyecto sí puede establecer, y es lo que la institución</w:t>
      </w:r>
    </w:p>
    <w:p>
      <w:r>
        <w:rPr>
          <w:rFonts w:ascii="Calibri" w:hAnsi="Calibri"/>
          <w:b w:val="0"/>
          <w:color w:val="2B2B2B"/>
          <w:sz w:val="22"/>
        </w:rPr>
        <w:t>necesita antes de escalar, es si en un caso real y documentado el recurso sostiene la comprensión, qué</w:t>
      </w:r>
    </w:p>
    <w:p>
      <w:r>
        <w:rPr>
          <w:rFonts w:ascii="Calibri" w:hAnsi="Calibri"/>
          <w:b w:val="0"/>
          <w:color w:val="2B2B2B"/>
          <w:sz w:val="22"/>
        </w:rPr>
        <w:t>le ocurre a la presencia social percibida, cuánto cuesta producirlo y bajo qué protocolo es admisible.</w:t>
      </w:r>
    </w:p>
    <w:p>
      <w:r>
        <w:rPr>
          <w:rFonts w:ascii="Calibri" w:hAnsi="Calibri"/>
          <w:b w:val="0"/>
          <w:color w:val="2B2B2B"/>
          <w:sz w:val="22"/>
        </w:rPr>
        <w:t>Finalmente, el problema tiene una condición de método que debe declararse desde su planteamiento: el</w:t>
      </w:r>
    </w:p>
    <w:p>
      <w:r>
        <w:rPr>
          <w:rFonts w:ascii="Calibri" w:hAnsi="Calibri"/>
          <w:b w:val="0"/>
          <w:color w:val="2B2B2B"/>
          <w:sz w:val="22"/>
        </w:rPr>
        <w:t>investigador es a la vez el docente del grupo, el titular de la imagen y la voz replicadas y el</w:t>
      </w:r>
    </w:p>
    <w:p>
      <w:r>
        <w:rPr>
          <w:rFonts w:ascii="Calibri" w:hAnsi="Calibri"/>
          <w:b w:val="0"/>
          <w:color w:val="2B2B2B"/>
          <w:sz w:val="22"/>
        </w:rPr>
        <w:t>responsable del estudio. Esa triple posición es la que hace el piloto ejecutable en 12 semanas —no hay</w:t>
      </w:r>
    </w:p>
    <w:p>
      <w:r>
        <w:rPr>
          <w:rFonts w:ascii="Calibri" w:hAnsi="Calibri"/>
          <w:b w:val="0"/>
          <w:color w:val="2B2B2B"/>
          <w:sz w:val="22"/>
        </w:rPr>
        <w:t>que negociar derechos con terceros ni acceso a un aula ajena— y es simultáneamente su principal amenaza</w:t>
      </w:r>
    </w:p>
    <w:p>
      <w:r>
        <w:rPr>
          <w:rFonts w:ascii="Calibri" w:hAnsi="Calibri"/>
          <w:b w:val="0"/>
          <w:color w:val="2B2B2B"/>
          <w:sz w:val="22"/>
        </w:rPr>
        <w:t>de validez. Se neutraliza con diseño y no con declaraciones de buena voluntad: instrumentos sin efecto</w:t>
      </w:r>
    </w:p>
    <w:p>
      <w:r>
        <w:rPr>
          <w:rFonts w:ascii="Calibri" w:hAnsi="Calibri"/>
          <w:b w:val="0"/>
          <w:color w:val="2B2B2B"/>
          <w:sz w:val="22"/>
        </w:rPr>
        <w:t>en la calificación, gestión de consentimientos y cuestionarios por el auxiliar de investigación,</w:t>
      </w:r>
    </w:p>
    <w:p>
      <w:r>
        <w:rPr>
          <w:rFonts w:ascii="Calibri" w:hAnsi="Calibri"/>
          <w:b w:val="0"/>
          <w:color w:val="2B2B2B"/>
          <w:sz w:val="22"/>
        </w:rPr>
        <w:t>apertura de resultados solo después del cierre de calificaciones y aval previo del Comité de Ética.</w:t>
      </w:r>
    </w:p>
    <w:p>
      <w:pPr>
        <w:spacing w:before="200" w:after="60"/>
      </w:pPr>
      <w:r>
        <w:rPr>
          <w:rFonts w:ascii="Calibri" w:hAnsi="Calibri"/>
          <w:b/>
          <w:color w:val="007433"/>
          <w:sz w:val="32"/>
        </w:rPr>
        <w:t>Formulación del problema de investigación</w:t>
      </w:r>
    </w:p>
    <w:p>
      <w:r>
        <w:rPr>
          <w:rFonts w:ascii="Calibri" w:hAnsi="Calibri"/>
          <w:b/>
          <w:color w:val="2B2B2B"/>
          <w:sz w:val="22"/>
        </w:rPr>
        <w:t>Pregunta central:</w:t>
      </w:r>
      <w:r>
        <w:rPr>
          <w:rFonts w:ascii="Calibri" w:hAnsi="Calibri"/>
          <w:b w:val="0"/>
          <w:color w:val="2B2B2B"/>
          <w:sz w:val="22"/>
        </w:rPr>
        <w:t xml:space="preserve"> ¿bajo qué condiciones de arquitectura técnica, protocolo ético-jurídico y diseño</w:t>
      </w:r>
    </w:p>
    <w:p>
      <w:r>
        <w:rPr>
          <w:rFonts w:ascii="Calibri" w:hAnsi="Calibri"/>
          <w:b w:val="0"/>
          <w:color w:val="2B2B2B"/>
          <w:sz w:val="22"/>
        </w:rPr>
        <w:t>instruccional puede un docente avatar basado en IA generativa operar como recurso complementario en una</w:t>
      </w:r>
    </w:p>
    <w:p>
      <w:r>
        <w:rPr>
          <w:rFonts w:ascii="Calibri" w:hAnsi="Calibri"/>
          <w:b w:val="0"/>
          <w:color w:val="2B2B2B"/>
          <w:sz w:val="22"/>
        </w:rPr>
        <w:t>asignatura virtual de la CUN sin deteriorar la comprensión inmediata de los estudiantes, con qué efecto</w:t>
      </w:r>
    </w:p>
    <w:p>
      <w:r>
        <w:rPr>
          <w:rFonts w:ascii="Calibri" w:hAnsi="Calibri"/>
          <w:b w:val="0"/>
          <w:color w:val="2B2B2B"/>
          <w:sz w:val="22"/>
        </w:rPr>
        <w:t>sobre la presencia social percibida y a qué costo real de producción?</w:t>
      </w:r>
    </w:p>
    <w:p>
      <w:r>
        <w:rPr>
          <w:rFonts w:ascii="Calibri" w:hAnsi="Calibri"/>
          <w:b w:val="0"/>
          <w:color w:val="2B2B2B"/>
          <w:sz w:val="22"/>
        </w:rPr>
        <w:t>La pregunta separa deliberadamente las dos dimensiones. Sobre la comprensión se pregunta si el formato</w:t>
      </w:r>
    </w:p>
    <w:p>
      <w:r>
        <w:rPr>
          <w:rFonts w:ascii="Calibri" w:hAnsi="Calibri"/>
          <w:b w:val="0"/>
          <w:color w:val="2B2B2B"/>
          <w:sz w:val="22"/>
        </w:rPr>
        <w:t xml:space="preserve">la </w:t>
      </w:r>
      <w:r>
        <w:rPr>
          <w:rFonts w:ascii="Calibri" w:hAnsi="Calibri"/>
          <w:b/>
          <w:color w:val="2B2B2B"/>
          <w:sz w:val="22"/>
        </w:rPr>
        <w:t>sostiene</w:t>
      </w:r>
      <w:r>
        <w:rPr>
          <w:rFonts w:ascii="Calibri" w:hAnsi="Calibri"/>
          <w:b w:val="0"/>
          <w:color w:val="2B2B2B"/>
          <w:sz w:val="22"/>
        </w:rPr>
        <w:t>, porque ese es el umbral mínimo que un recurso debe superar para ser publicable. Sobre</w:t>
      </w:r>
    </w:p>
    <w:p>
      <w:r>
        <w:rPr>
          <w:rFonts w:ascii="Calibri" w:hAnsi="Calibri"/>
          <w:b w:val="0"/>
          <w:color w:val="2B2B2B"/>
          <w:sz w:val="22"/>
        </w:rPr>
        <w:t>la presencia social no se presupone la ausencia de deterioro: la hipótesis H2 anticipa lo contrario, y</w:t>
      </w:r>
    </w:p>
    <w:p>
      <w:r>
        <w:rPr>
          <w:rFonts w:ascii="Calibri" w:hAnsi="Calibri"/>
          <w:b w:val="0"/>
          <w:color w:val="2B2B2B"/>
          <w:sz w:val="22"/>
        </w:rPr>
        <w:t>la respuesta esperada es la magnitud de esa pérdida y la decisión de escalamiento que se derive de</w:t>
      </w:r>
    </w:p>
    <w:p>
      <w:r>
        <w:rPr>
          <w:rFonts w:ascii="Calibri" w:hAnsi="Calibri"/>
          <w:b w:val="0"/>
          <w:color w:val="2B2B2B"/>
          <w:sz w:val="22"/>
        </w:rPr>
        <w:t>ella, razón por la cual el recurso se propone como complemento y no como sustituto.</w:t>
      </w:r>
    </w:p>
    <w:p>
      <w:r>
        <w:rPr>
          <w:rFonts w:ascii="Calibri" w:hAnsi="Calibri"/>
          <w:b w:val="0"/>
          <w:color w:val="2B2B2B"/>
          <w:sz w:val="22"/>
        </w:rPr>
        <w:t>Esa única pregunta se desagrega operativamente en tres, una por objetivo específico, que no son</w:t>
      </w:r>
    </w:p>
    <w:p>
      <w:r>
        <w:rPr>
          <w:rFonts w:ascii="Calibri" w:hAnsi="Calibri"/>
          <w:b w:val="0"/>
          <w:color w:val="2B2B2B"/>
          <w:sz w:val="22"/>
        </w:rPr>
        <w:t>preguntas distintas sino sus componentes verificables:</w:t>
      </w:r>
    </w:p>
    <w:p>
      <w:pPr>
        <w:pStyle w:val="ListNumber"/>
      </w:pPr>
      <w:r>
        <w:rPr>
          <w:rFonts w:ascii="Calibri" w:hAnsi="Calibri"/>
          <w:b w:val="0"/>
          <w:color w:val="2B2B2B"/>
          <w:sz w:val="22"/>
        </w:rPr>
        <w:t>¿Qué componentes, salvaguardas de exactitud y garantías de consentimiento y transparencia debe</w:t>
      </w:r>
    </w:p>
    <w:p>
      <w:r>
        <w:rPr>
          <w:rFonts w:ascii="Calibri" w:hAnsi="Calibri"/>
          <w:b w:val="0"/>
          <w:color w:val="2B2B2B"/>
          <w:sz w:val="22"/>
        </w:rPr>
        <w:t>reunir la arquitectura del docente avatar para ser admisible en un aula de la CUN, y con qué</w:t>
      </w:r>
    </w:p>
    <w:p>
      <w:r>
        <w:rPr>
          <w:rFonts w:ascii="Calibri" w:hAnsi="Calibri"/>
          <w:b w:val="0"/>
          <w:color w:val="2B2B2B"/>
          <w:sz w:val="22"/>
        </w:rPr>
        <w:t>instrumentos válidos puede evaluarse su efecto? (Objetivo específico 1.)</w:t>
      </w:r>
    </w:p>
    <w:p>
      <w:pPr>
        <w:pStyle w:val="ListNumber"/>
      </w:pPr>
      <w:r>
        <w:rPr>
          <w:rFonts w:ascii="Calibri" w:hAnsi="Calibri"/>
          <w:b w:val="0"/>
          <w:color w:val="2B2B2B"/>
          <w:sz w:val="22"/>
        </w:rPr>
        <w:t>¿Es viable producir y publicar el recurso en condiciones reales de operación docente, y cuáles son</w:t>
      </w:r>
    </w:p>
    <w:p>
      <w:r>
        <w:rPr>
          <w:rFonts w:ascii="Calibri" w:hAnsi="Calibri"/>
          <w:b w:val="0"/>
          <w:color w:val="2B2B2B"/>
          <w:sz w:val="22"/>
        </w:rPr>
        <w:t>sus tiempos, costos, tasa de corrección y límites técnicos efectivos? (Objetivo específico 2.)</w:t>
      </w:r>
    </w:p>
    <w:p>
      <w:pPr>
        <w:pStyle w:val="ListNumber"/>
      </w:pPr>
      <w:r>
        <w:rPr>
          <w:rFonts w:ascii="Calibri" w:hAnsi="Calibri"/>
          <w:b w:val="0"/>
          <w:color w:val="2B2B2B"/>
          <w:sz w:val="22"/>
        </w:rPr>
        <w:t>¿Qué diferencia se observa, en el mismo grupo, entre la unidad presentada por el docente avatar y</w:t>
      </w:r>
    </w:p>
    <w:p>
      <w:r>
        <w:rPr>
          <w:rFonts w:ascii="Calibri" w:hAnsi="Calibri"/>
          <w:b w:val="0"/>
          <w:color w:val="2B2B2B"/>
          <w:sz w:val="22"/>
        </w:rPr>
        <w:t>la presentada por el docente humano en comprensión inmediata, presencia social percibida,</w:t>
      </w:r>
    </w:p>
    <w:p>
      <w:r>
        <w:rPr>
          <w:rFonts w:ascii="Calibri" w:hAnsi="Calibri"/>
          <w:b w:val="0"/>
          <w:color w:val="2B2B2B"/>
          <w:sz w:val="22"/>
        </w:rPr>
        <w:t>aceptación, percepción del avatar y uso efectivo del recurso, y qué condiciones de escalamiento se</w:t>
      </w:r>
    </w:p>
    <w:p>
      <w:r>
        <w:rPr>
          <w:rFonts w:ascii="Calibri" w:hAnsi="Calibri"/>
          <w:b w:val="0"/>
          <w:color w:val="2B2B2B"/>
          <w:sz w:val="22"/>
        </w:rPr>
        <w:t>derivan de ello? (Objetivo específico 3.)</w:t>
      </w:r>
    </w:p>
    <w:p>
      <w:pPr>
        <w:spacing w:before="200" w:after="60"/>
      </w:pPr>
      <w:r>
        <w:rPr>
          <w:rFonts w:ascii="Calibri" w:hAnsi="Calibri"/>
          <w:b/>
          <w:color w:val="007433"/>
          <w:sz w:val="32"/>
        </w:rPr>
        <w:t>Justificación</w:t>
      </w:r>
    </w:p>
    <w:p>
      <w:r>
        <w:rPr>
          <w:rFonts w:ascii="Calibri" w:hAnsi="Calibri"/>
          <w:b w:val="0"/>
          <w:color w:val="2B2B2B"/>
          <w:sz w:val="22"/>
        </w:rPr>
        <w:t>Esta sección justifica la propuesta en su conjunto. Las justificaciones de campo específico ya</w:t>
      </w:r>
    </w:p>
    <w:p>
      <w:r>
        <w:rPr>
          <w:rFonts w:ascii="Calibri" w:hAnsi="Calibri"/>
          <w:b w:val="0"/>
          <w:color w:val="2B2B2B"/>
          <w:sz w:val="22"/>
        </w:rPr>
        <w:t>consignadas en el formato —la elección del eje dinamizador, la selección del tipo de propuesta y el</w:t>
      </w:r>
    </w:p>
    <w:p>
      <w:r>
        <w:rPr>
          <w:rFonts w:ascii="Calibri" w:hAnsi="Calibri"/>
          <w:b w:val="0"/>
          <w:color w:val="2B2B2B"/>
          <w:sz w:val="22"/>
        </w:rPr>
        <w:t>monto solicitado— no se repiten aquí; se remiten a sus apartados respectivos.</w:t>
      </w:r>
    </w:p>
    <w:p>
      <w:r>
        <w:rPr>
          <w:rFonts w:ascii="Calibri" w:hAnsi="Calibri"/>
          <w:b/>
          <w:color w:val="2B2B2B"/>
          <w:sz w:val="22"/>
        </w:rPr>
        <w:t>Para la institución: convierte una decisión a ciegas en una decisión informada, y lo hace barato.</w:t>
      </w:r>
    </w:p>
    <w:p>
      <w:r>
        <w:rPr>
          <w:rFonts w:ascii="Calibri" w:hAnsi="Calibri"/>
          <w:b w:val="0"/>
          <w:color w:val="2B2B2B"/>
          <w:sz w:val="22"/>
        </w:rPr>
        <w:t>La CUN no necesita que se le argumente que la IA generativa es relevante; necesita saber si un docente</w:t>
      </w:r>
    </w:p>
    <w:p>
      <w:r>
        <w:rPr>
          <w:rFonts w:ascii="Calibri" w:hAnsi="Calibri"/>
          <w:b w:val="0"/>
          <w:color w:val="2B2B2B"/>
          <w:sz w:val="22"/>
        </w:rPr>
        <w:t>avatar es admisible en sus aulas, con qué controles y a qué costo. Al cabo de 12 semanas y $4.120.000</w:t>
      </w:r>
    </w:p>
    <w:p>
      <w:r>
        <w:rPr>
          <w:rFonts w:ascii="Calibri" w:hAnsi="Calibri"/>
          <w:b w:val="0"/>
          <w:color w:val="2B2B2B"/>
          <w:sz w:val="22"/>
        </w:rPr>
        <w:t>—por debajo del techo de la convocatoria— la institución dispone de cuatro piezas que hoy no tiene: una</w:t>
      </w:r>
    </w:p>
    <w:p>
      <w:r>
        <w:rPr>
          <w:rFonts w:ascii="Calibri" w:hAnsi="Calibri"/>
          <w:b w:val="0"/>
          <w:color w:val="2B2B2B"/>
          <w:sz w:val="22"/>
        </w:rPr>
        <w:t>arquitectura de referencia con costos reales medidos, un protocolo ético-jurídico radicado ante el</w:t>
      </w:r>
    </w:p>
    <w:p>
      <w:r>
        <w:rPr>
          <w:rFonts w:ascii="Calibri" w:hAnsi="Calibri"/>
          <w:b w:val="0"/>
          <w:color w:val="2B2B2B"/>
          <w:sz w:val="22"/>
        </w:rPr>
        <w:t>Comité de Ética que puede reutilizarse para autorizar o negar solicitudes futuras del mismo tipo,</w:t>
      </w:r>
    </w:p>
    <w:p>
      <w:r>
        <w:rPr>
          <w:rFonts w:ascii="Calibri" w:hAnsi="Calibri"/>
          <w:b w:val="0"/>
          <w:color w:val="2B2B2B"/>
          <w:sz w:val="22"/>
        </w:rPr>
        <w:t>evidencia local sobre el efecto del formato en un aula propia, y una guía de buenas prácticas validada</w:t>
      </w:r>
    </w:p>
    <w:p>
      <w:r>
        <w:rPr>
          <w:rFonts w:ascii="Calibri" w:hAnsi="Calibri"/>
          <w:b w:val="0"/>
          <w:color w:val="2B2B2B"/>
          <w:sz w:val="22"/>
        </w:rPr>
        <w:t>con docentes. El valor de esas piezas no depende del signo del resultado, y ese es el argumento</w:t>
      </w:r>
    </w:p>
    <w:p>
      <w:r>
        <w:rPr>
          <w:rFonts w:ascii="Calibri" w:hAnsi="Calibri"/>
          <w:b w:val="0"/>
          <w:color w:val="2B2B2B"/>
          <w:sz w:val="22"/>
        </w:rPr>
        <w:t>central: si el piloto muestra que el recurso sostiene la comprensión sin deteriorar la presencia social,</w:t>
      </w:r>
    </w:p>
    <w:p>
      <w:r>
        <w:rPr>
          <w:rFonts w:ascii="Calibri" w:hAnsi="Calibri"/>
          <w:b w:val="0"/>
          <w:color w:val="2B2B2B"/>
          <w:sz w:val="22"/>
        </w:rPr>
        <w:t>la institución tiene un procedimiento probado para liberar tiempo docente; si muestra lo contrario, la</w:t>
      </w:r>
    </w:p>
    <w:p>
      <w:r>
        <w:rPr>
          <w:rFonts w:ascii="Calibri" w:hAnsi="Calibri"/>
          <w:b w:val="0"/>
          <w:color w:val="2B2B2B"/>
          <w:sz w:val="22"/>
        </w:rPr>
        <w:t>institución evita escalar un recurso que degrada la experiencia y sabe exactamente en qué dimensión</w:t>
      </w:r>
    </w:p>
    <w:p>
      <w:r>
        <w:rPr>
          <w:rFonts w:ascii="Calibri" w:hAnsi="Calibri"/>
          <w:b w:val="0"/>
          <w:color w:val="2B2B2B"/>
          <w:sz w:val="22"/>
        </w:rPr>
        <w:t>falla. Una propuesta cuyo único desenlace útil fuera confirmar la expectativa del proponente no</w:t>
      </w:r>
    </w:p>
    <w:p>
      <w:r>
        <w:rPr>
          <w:rFonts w:ascii="Calibri" w:hAnsi="Calibri"/>
          <w:b w:val="0"/>
          <w:color w:val="2B2B2B"/>
          <w:sz w:val="22"/>
        </w:rPr>
        <w:t>merecería financiación; por eso la hipótesis H2 anticipa explícitamente un resultado desfavorable al</w:t>
      </w:r>
    </w:p>
    <w:p>
      <w:r>
        <w:rPr>
          <w:rFonts w:ascii="Calibri" w:hAnsi="Calibri"/>
          <w:b w:val="0"/>
          <w:color w:val="2B2B2B"/>
          <w:sz w:val="22"/>
        </w:rPr>
        <w:t>avatar y el diseño está preparado para reportarlo.</w:t>
      </w:r>
    </w:p>
    <w:p>
      <w:r>
        <w:rPr>
          <w:rFonts w:ascii="Calibri" w:hAnsi="Calibri"/>
          <w:b/>
          <w:color w:val="2B2B2B"/>
          <w:sz w:val="22"/>
        </w:rPr>
        <w:t>Para el campo: mide lo que la literatura dejó abierto.</w:t>
      </w:r>
      <w:r>
        <w:rPr>
          <w:rFonts w:ascii="Calibri" w:hAnsi="Calibri"/>
          <w:b w:val="0"/>
          <w:color w:val="2B2B2B"/>
          <w:sz w:val="22"/>
        </w:rPr>
        <w:t xml:space="preserve"> La evidencia sobre agentes pedagógicos se</w:t>
      </w:r>
    </w:p>
    <w:p>
      <w:r>
        <w:rPr>
          <w:rFonts w:ascii="Calibri" w:hAnsi="Calibri"/>
          <w:b w:val="0"/>
          <w:color w:val="2B2B2B"/>
          <w:sz w:val="22"/>
        </w:rPr>
        <w:t>construyó con personajes animados y en contextos experimentales [1]-[4]; el caso de una réplica</w:t>
      </w:r>
    </w:p>
    <w:p>
      <w:r>
        <w:rPr>
          <w:rFonts w:ascii="Calibri" w:hAnsi="Calibri"/>
          <w:b w:val="0"/>
          <w:color w:val="2B2B2B"/>
          <w:sz w:val="22"/>
        </w:rPr>
        <w:t>audiovisual del docente que el propio estudiante conoce, etiquetada como sintética y desplegada en su</w:t>
      </w:r>
    </w:p>
    <w:p>
      <w:r>
        <w:rPr>
          <w:rFonts w:ascii="Calibri" w:hAnsi="Calibri"/>
          <w:b w:val="0"/>
          <w:color w:val="2B2B2B"/>
          <w:sz w:val="22"/>
        </w:rPr>
        <w:t>aula real, no está resuelto por esa literatura y añade dos condiciones nuevas: familiaridad previa con</w:t>
      </w:r>
    </w:p>
    <w:p>
      <w:r>
        <w:rPr>
          <w:rFonts w:ascii="Calibri" w:hAnsi="Calibri"/>
          <w:b w:val="0"/>
          <w:color w:val="2B2B2B"/>
          <w:sz w:val="22"/>
        </w:rPr>
        <w:t>el rostro replicado y conciencia explícita de estar ante una representación generada. Documentar ese</w:t>
      </w:r>
    </w:p>
    <w:p>
      <w:r>
        <w:rPr>
          <w:rFonts w:ascii="Calibri" w:hAnsi="Calibri"/>
          <w:b w:val="0"/>
          <w:color w:val="2B2B2B"/>
          <w:sz w:val="22"/>
        </w:rPr>
        <w:t>caso con instrumentos validados [7], [11], [22], reportando tamaños de efecto con intervalos de</w:t>
      </w:r>
    </w:p>
    <w:p>
      <w:r>
        <w:rPr>
          <w:rFonts w:ascii="Calibri" w:hAnsi="Calibri"/>
          <w:b w:val="0"/>
          <w:color w:val="2B2B2B"/>
          <w:sz w:val="22"/>
        </w:rPr>
        <w:t>confianza, costo por minuto y tasa de corrección del contenido, produce un dato que hoy escasea: no</w:t>
      </w:r>
    </w:p>
    <w:p>
      <w:r>
        <w:rPr>
          <w:rFonts w:ascii="Calibri" w:hAnsi="Calibri"/>
          <w:b w:val="0"/>
          <w:color w:val="2B2B2B"/>
          <w:sz w:val="22"/>
        </w:rPr>
        <w:t>percepciones de laboratorio, sino el desempeño de una intervención en su contexto auténtico de uso, que es</w:t>
      </w:r>
    </w:p>
    <w:p>
      <w:r>
        <w:rPr>
          <w:rFonts w:ascii="Calibri" w:hAnsi="Calibri"/>
          <w:b w:val="0"/>
          <w:color w:val="2B2B2B"/>
          <w:sz w:val="22"/>
        </w:rPr>
        <w:t>el programa de la investigación basada en diseño [23]. El manuscrito base que resulta del informe</w:t>
      </w:r>
    </w:p>
    <w:p>
      <w:r>
        <w:rPr>
          <w:rFonts w:ascii="Calibri" w:hAnsi="Calibri"/>
          <w:b w:val="0"/>
          <w:color w:val="2B2B2B"/>
          <w:sz w:val="22"/>
        </w:rPr>
        <w:t>técnico es material publicable en ese campo y antecedente para postulaciones externas posteriores.</w:t>
      </w:r>
    </w:p>
    <w:p>
      <w:r>
        <w:rPr>
          <w:rFonts w:ascii="Calibri" w:hAnsi="Calibri"/>
          <w:b/>
          <w:color w:val="2B2B2B"/>
          <w:sz w:val="22"/>
        </w:rPr>
        <w:t>Para el uso responsable, que es donde la propuesta aporta lo más escaso.</w:t>
      </w:r>
      <w:r>
        <w:rPr>
          <w:rFonts w:ascii="Calibri" w:hAnsi="Calibri"/>
          <w:b w:val="0"/>
          <w:color w:val="2B2B2B"/>
          <w:sz w:val="22"/>
        </w:rPr>
        <w:t xml:space="preserve"> La discusión pública sobre</w:t>
      </w:r>
    </w:p>
    <w:p>
      <w:r>
        <w:rPr>
          <w:rFonts w:ascii="Calibri" w:hAnsi="Calibri"/>
          <w:b w:val="0"/>
          <w:color w:val="2B2B2B"/>
          <w:sz w:val="22"/>
        </w:rPr>
        <w:t>avatares sintéticos oscila entre el entusiasmo comercial y la alarma por los medios engañosos [16]. Lo</w:t>
      </w:r>
    </w:p>
    <w:p>
      <w:r>
        <w:rPr>
          <w:rFonts w:ascii="Calibri" w:hAnsi="Calibri"/>
          <w:b w:val="0"/>
          <w:color w:val="2B2B2B"/>
          <w:sz w:val="22"/>
        </w:rPr>
        <w:t>que falta en el medio es procedimiento: cómo se autoriza el uso de la imagen y la voz de una persona</w:t>
      </w:r>
    </w:p>
    <w:p>
      <w:r>
        <w:rPr>
          <w:rFonts w:ascii="Calibri" w:hAnsi="Calibri"/>
          <w:b w:val="0"/>
          <w:color w:val="2B2B2B"/>
          <w:sz w:val="22"/>
        </w:rPr>
        <w:t>real de forma delimitada y revocable [20], [21], cómo se etiqueta el contenido para que nadie pueda ser</w:t>
      </w:r>
    </w:p>
    <w:p>
      <w:r>
        <w:rPr>
          <w:rFonts w:ascii="Calibri" w:hAnsi="Calibri"/>
          <w:b w:val="0"/>
          <w:color w:val="2B2B2B"/>
          <w:sz w:val="22"/>
        </w:rPr>
        <w:t>inducido a error [17]-[19] y cómo se controla la exactitud de lo que la réplica enuncia [12]-[14]. Esta</w:t>
      </w:r>
    </w:p>
    <w:p>
      <w:r>
        <w:rPr>
          <w:rFonts w:ascii="Calibri" w:hAnsi="Calibri"/>
          <w:b w:val="0"/>
          <w:color w:val="2B2B2B"/>
          <w:sz w:val="22"/>
        </w:rPr>
        <w:t>propuesta produce ese procedimiento y lo prueba en un caso donde el titular de los derechos es el</w:t>
      </w:r>
    </w:p>
    <w:p>
      <w:r>
        <w:rPr>
          <w:rFonts w:ascii="Calibri" w:hAnsi="Calibri"/>
          <w:b w:val="0"/>
          <w:color w:val="2B2B2B"/>
          <w:sz w:val="22"/>
        </w:rPr>
        <w:t>propio investigador, es decir, en la condición de menor riesgo posible para un primer ensayo. Que la</w:t>
      </w:r>
    </w:p>
    <w:p>
      <w:r>
        <w:rPr>
          <w:rFonts w:ascii="Calibri" w:hAnsi="Calibri"/>
          <w:b w:val="0"/>
          <w:color w:val="2B2B2B"/>
          <w:sz w:val="22"/>
        </w:rPr>
        <w:t>institución llegue a la discusión sobre avatares docentes con un protocolo propio, en lugar de con los</w:t>
      </w:r>
    </w:p>
    <w:p>
      <w:r>
        <w:rPr>
          <w:rFonts w:ascii="Calibri" w:hAnsi="Calibri"/>
          <w:b w:val="0"/>
          <w:color w:val="2B2B2B"/>
          <w:sz w:val="22"/>
        </w:rPr>
        <w:t>términos de servicio de un proveedor, es un posicionamiento institucional que cuesta 12 semanas ahora y</w:t>
      </w:r>
    </w:p>
    <w:p>
      <w:r>
        <w:rPr>
          <w:rFonts w:ascii="Calibri" w:hAnsi="Calibri"/>
          <w:b w:val="0"/>
          <w:color w:val="2B2B2B"/>
          <w:sz w:val="22"/>
        </w:rPr>
        <w:t>sería muy costoso improvisar después.</w:t>
      </w:r>
    </w:p>
    <w:p>
      <w:r>
        <w:rPr>
          <w:rFonts w:ascii="Calibri" w:hAnsi="Calibri"/>
          <w:b/>
          <w:color w:val="2B2B2B"/>
          <w:sz w:val="22"/>
        </w:rPr>
        <w:t>Desde el rol profesional del investigador.</w:t>
      </w:r>
      <w:r>
        <w:rPr>
          <w:rFonts w:ascii="Calibri" w:hAnsi="Calibri"/>
          <w:b w:val="0"/>
          <w:color w:val="2B2B2B"/>
          <w:sz w:val="22"/>
        </w:rPr>
        <w:t xml:space="preserve"> El proponente enseña, en la Especialización en</w:t>
      </w:r>
    </w:p>
    <w:p>
      <w:r>
        <w:rPr>
          <w:rFonts w:ascii="Calibri" w:hAnsi="Calibri"/>
          <w:b w:val="0"/>
          <w:color w:val="2B2B2B"/>
          <w:sz w:val="22"/>
        </w:rPr>
        <w:t>Inteligencia Artificial, a evaluar sistemas de IA con evidencia y no con entusiasmo. Construir un</w:t>
      </w:r>
    </w:p>
    <w:p>
      <w:r>
        <w:rPr>
          <w:rFonts w:ascii="Calibri" w:hAnsi="Calibri"/>
          <w:b w:val="0"/>
          <w:color w:val="2B2B2B"/>
          <w:sz w:val="22"/>
        </w:rPr>
        <w:t>avatar de sí mismo, someterlo a evaluación en su propia aula bajo un</w:t>
      </w:r>
    </w:p>
    <w:p>
      <w:r>
        <w:rPr>
          <w:rFonts w:ascii="Calibri" w:hAnsi="Calibri"/>
          <w:b w:val="0"/>
          <w:color w:val="2B2B2B"/>
          <w:sz w:val="22"/>
        </w:rPr>
        <w:t>protocolo ético revisado por el Comité y publicar el resultado con sus limitaciones declaradas es la</w:t>
      </w:r>
    </w:p>
    <w:p>
      <w:r>
        <w:rPr>
          <w:rFonts w:ascii="Calibri" w:hAnsi="Calibri"/>
          <w:b w:val="0"/>
          <w:color w:val="2B2B2B"/>
          <w:sz w:val="22"/>
        </w:rPr>
        <w:t>aplicación consistente de ese criterio. Además, el piloto vincula un estudiante de semillero a un</w:t>
      </w:r>
    </w:p>
    <w:p>
      <w:r>
        <w:rPr>
          <w:rFonts w:ascii="Calibri" w:hAnsi="Calibri"/>
          <w:b w:val="0"/>
          <w:color w:val="2B2B2B"/>
          <w:sz w:val="22"/>
        </w:rPr>
        <w:t>proyecto con producción audiovisual, implementación de recuperación aumentada y análisis de datos</w:t>
      </w:r>
    </w:p>
    <w:p>
      <w:r>
        <w:rPr>
          <w:rFonts w:ascii="Calibri" w:hAnsi="Calibri"/>
          <w:b w:val="0"/>
          <w:color w:val="2B2B2B"/>
          <w:sz w:val="22"/>
        </w:rPr>
        <w:t>reales, y todo el material del proyecto —arquitectura, protocolo, instrumentos, resultados— es</w:t>
      </w:r>
    </w:p>
    <w:p>
      <w:r>
        <w:rPr>
          <w:rFonts w:ascii="Calibri" w:hAnsi="Calibri"/>
          <w:b w:val="0"/>
          <w:color w:val="2B2B2B"/>
          <w:sz w:val="22"/>
        </w:rPr>
        <w:t>directamente reutilizable como caso de estudio en las asignaturas de investigación e inteligencia</w:t>
      </w:r>
    </w:p>
    <w:p>
      <w:r>
        <w:rPr>
          <w:rFonts w:ascii="Calibri" w:hAnsi="Calibri"/>
          <w:b w:val="0"/>
          <w:color w:val="2B2B2B"/>
          <w:sz w:val="22"/>
        </w:rPr>
        <w:t>artificial del programa.</w:t>
      </w:r>
    </w:p>
    <w:p>
      <w:pPr>
        <w:spacing w:before="200" w:after="60"/>
      </w:pPr>
      <w:r>
        <w:rPr>
          <w:rFonts w:ascii="Calibri" w:hAnsi="Calibri"/>
          <w:b/>
          <w:color w:val="007433"/>
          <w:sz w:val="32"/>
        </w:rPr>
        <w:t>Alcance de la propuesta</w:t>
      </w:r>
    </w:p>
    <w:p>
      <w:r>
        <w:rPr>
          <w:rFonts w:ascii="Calibri" w:hAnsi="Calibri"/>
          <w:b/>
          <w:color w:val="2B2B2B"/>
          <w:sz w:val="22"/>
        </w:rPr>
        <w:t>Inicio y fin.</w:t>
      </w:r>
      <w:r>
        <w:rPr>
          <w:rFonts w:ascii="Calibri" w:hAnsi="Calibri"/>
          <w:b w:val="0"/>
          <w:color w:val="2B2B2B"/>
          <w:sz w:val="22"/>
        </w:rPr>
        <w:t xml:space="preserve"> El proyecto inicia con el análisis de requisitos pedagógicos y la selección de las</w:t>
      </w:r>
    </w:p>
    <w:p>
      <w:r>
        <w:rPr>
          <w:rFonts w:ascii="Calibri" w:hAnsi="Calibri"/>
          <w:b w:val="0"/>
          <w:color w:val="2B2B2B"/>
          <w:sz w:val="22"/>
        </w:rPr>
        <w:t>dos unidades temáticas equivalentes y del grupo piloto (Semana 1) y termina con la entrega del informe</w:t>
      </w:r>
    </w:p>
    <w:p>
      <w:r>
        <w:rPr>
          <w:rFonts w:ascii="Calibri" w:hAnsi="Calibri"/>
          <w:b w:val="0"/>
          <w:color w:val="2B2B2B"/>
          <w:sz w:val="22"/>
        </w:rPr>
        <w:t>técnico, la guía de buenas prácticas y el taller interno de socialización (Semana 12). No hay actividad</w:t>
      </w:r>
    </w:p>
    <w:p>
      <w:r>
        <w:rPr>
          <w:rFonts w:ascii="Calibri" w:hAnsi="Calibri"/>
          <w:b w:val="0"/>
          <w:color w:val="2B2B2B"/>
          <w:sz w:val="22"/>
        </w:rPr>
        <w:t>comprometida antes del acta de inicio ni después de la Semana 12.</w:t>
      </w:r>
    </w:p>
    <w:p>
      <w:r>
        <w:rPr>
          <w:rFonts w:ascii="Calibri" w:hAnsi="Calibri"/>
          <w:b/>
          <w:color w:val="2B2B2B"/>
          <w:sz w:val="22"/>
        </w:rPr>
        <w:t>Cobertura.</w:t>
      </w:r>
      <w:r>
        <w:rPr>
          <w:rFonts w:ascii="Calibri" w:hAnsi="Calibri"/>
          <w:b w:val="0"/>
          <w:color w:val="2B2B2B"/>
          <w:sz w:val="22"/>
        </w:rPr>
        <w:t xml:space="preserve"> Queda dentro del alcance: (a) el diseño de la arquitectura de referencia del flujo</w:t>
      </w:r>
    </w:p>
    <w:p>
      <w:r>
        <w:rPr>
          <w:rFonts w:ascii="Calibri" w:hAnsi="Calibri"/>
          <w:b w:val="0"/>
          <w:color w:val="2B2B2B"/>
          <w:sz w:val="22"/>
        </w:rPr>
        <w:t>completo —guionización asistida, asistente de preguntas con recuperación aumentada, síntesis de voz,</w:t>
      </w:r>
    </w:p>
    <w:p>
      <w:r>
        <w:rPr>
          <w:rFonts w:ascii="Calibri" w:hAnsi="Calibri"/>
          <w:b w:val="0"/>
          <w:color w:val="2B2B2B"/>
          <w:sz w:val="22"/>
        </w:rPr>
        <w:t>generación de video con avatar y publicación en la plataforma institucional— y su prueba de concepto,</w:t>
      </w:r>
    </w:p>
    <w:p>
      <w:r>
        <w:rPr>
          <w:rFonts w:ascii="Calibri" w:hAnsi="Calibri"/>
          <w:b w:val="0"/>
          <w:color w:val="2B2B2B"/>
          <w:sz w:val="22"/>
        </w:rPr>
        <w:t>en los mismos términos definidos en el objetivo específico 1; (b) el protocolo ético-jurídico con sus</w:t>
      </w:r>
    </w:p>
    <w:p>
      <w:r>
        <w:rPr>
          <w:rFonts w:ascii="Calibri" w:hAnsi="Calibri"/>
          <w:b w:val="0"/>
          <w:color w:val="2B2B2B"/>
          <w:sz w:val="22"/>
        </w:rPr>
        <w:t>tres formatos y su radicación ante el Comité de Ética; (c) la producción y publicación de al menos 30</w:t>
      </w:r>
    </w:p>
    <w:p>
      <w:r>
        <w:rPr>
          <w:rFonts w:ascii="Calibri" w:hAnsi="Calibri"/>
          <w:b w:val="0"/>
          <w:color w:val="2B2B2B"/>
          <w:sz w:val="22"/>
        </w:rPr>
        <w:t xml:space="preserve">minutos de cápsulas rotuladas de </w:t>
      </w:r>
      <w:r>
        <w:rPr>
          <w:rFonts w:ascii="Calibri" w:hAnsi="Calibri"/>
          <w:b/>
          <w:color w:val="2B2B2B"/>
          <w:sz w:val="22"/>
        </w:rPr>
        <w:t>una</w:t>
      </w:r>
      <w:r>
        <w:rPr>
          <w:rFonts w:ascii="Calibri" w:hAnsi="Calibri"/>
          <w:b w:val="0"/>
          <w:color w:val="2B2B2B"/>
          <w:sz w:val="22"/>
        </w:rPr>
        <w:t xml:space="preserve"> unidad temática de </w:t>
      </w:r>
      <w:r>
        <w:rPr>
          <w:rFonts w:ascii="Calibri" w:hAnsi="Calibri"/>
          <w:b/>
          <w:color w:val="2B2B2B"/>
          <w:sz w:val="22"/>
        </w:rPr>
        <w:t>una</w:t>
      </w:r>
      <w:r>
        <w:rPr>
          <w:rFonts w:ascii="Calibri" w:hAnsi="Calibri"/>
          <w:b w:val="0"/>
          <w:color w:val="2B2B2B"/>
          <w:sz w:val="22"/>
        </w:rPr>
        <w:t xml:space="preserve"> asignatura virtual, y la grabación</w:t>
      </w:r>
    </w:p>
    <w:p>
      <w:r>
        <w:rPr>
          <w:rFonts w:ascii="Calibri" w:hAnsi="Calibri"/>
          <w:b w:val="0"/>
          <w:color w:val="2B2B2B"/>
          <w:sz w:val="22"/>
        </w:rPr>
        <w:t>de la unidad equivalente en formato docente humano; (d) el asistente de preguntas operativo en el aula,</w:t>
      </w:r>
    </w:p>
    <w:p>
      <w:r>
        <w:rPr>
          <w:rFonts w:ascii="Calibri" w:hAnsi="Calibri"/>
          <w:b w:val="0"/>
          <w:color w:val="2B2B2B"/>
          <w:sz w:val="22"/>
        </w:rPr>
        <w:t>anclado al material del curso y evaluado con un banco de 30 preguntas; (e) la evaluación intra-sujeto</w:t>
      </w:r>
    </w:p>
    <w:p>
      <w:r>
        <w:rPr>
          <w:rFonts w:ascii="Calibri" w:hAnsi="Calibri"/>
          <w:b w:val="0"/>
          <w:color w:val="2B2B2B"/>
          <w:sz w:val="22"/>
        </w:rPr>
        <w:t xml:space="preserve">contrabalanceada en </w:t>
      </w:r>
      <w:r>
        <w:rPr>
          <w:rFonts w:ascii="Calibri" w:hAnsi="Calibri"/>
          <w:b/>
          <w:color w:val="2B2B2B"/>
          <w:sz w:val="22"/>
        </w:rPr>
        <w:t>un</w:t>
      </w:r>
      <w:r>
        <w:rPr>
          <w:rFonts w:ascii="Calibri" w:hAnsi="Calibri"/>
          <w:b w:val="0"/>
          <w:color w:val="2B2B2B"/>
          <w:sz w:val="22"/>
        </w:rPr>
        <w:t xml:space="preserve"> grupo, con medición de comprensión inmediata, presencia social, aceptación,</w:t>
      </w:r>
    </w:p>
    <w:p>
      <w:r>
        <w:rPr>
          <w:rFonts w:ascii="Calibri" w:hAnsi="Calibri"/>
          <w:b w:val="0"/>
          <w:color w:val="2B2B2B"/>
          <w:sz w:val="22"/>
        </w:rPr>
        <w:t>percepción del avatar y uso efectivo; y (f) el informe técnico y la guía validada en taller.</w:t>
      </w:r>
    </w:p>
    <w:p>
      <w:r>
        <w:rPr>
          <w:rFonts w:ascii="Calibri" w:hAnsi="Calibri"/>
          <w:b/>
          <w:color w:val="2B2B2B"/>
          <w:sz w:val="22"/>
        </w:rPr>
        <w:t>Exclusiones explícitas.</w:t>
      </w:r>
      <w:r>
        <w:rPr>
          <w:rFonts w:ascii="Calibri" w:hAnsi="Calibri"/>
          <w:b w:val="0"/>
          <w:color w:val="2B2B2B"/>
          <w:sz w:val="22"/>
        </w:rPr>
        <w:t xml:space="preserve"> El apartado de viabilidad operativa ya enunció el núcleo de estas</w:t>
      </w:r>
    </w:p>
    <w:p>
      <w:r>
        <w:rPr>
          <w:rFonts w:ascii="Calibri" w:hAnsi="Calibri"/>
          <w:b w:val="0"/>
          <w:color w:val="2B2B2B"/>
          <w:sz w:val="22"/>
        </w:rPr>
        <w:t>exclusiones; aquí se cierran como condiciones de frontera del proyecto, para que ningún producto pueda</w:t>
      </w:r>
    </w:p>
    <w:p>
      <w:r>
        <w:rPr>
          <w:rFonts w:ascii="Calibri" w:hAnsi="Calibri"/>
          <w:b w:val="0"/>
          <w:color w:val="2B2B2B"/>
          <w:sz w:val="22"/>
        </w:rPr>
        <w:t>interpretarse en exceso.</w:t>
      </w:r>
    </w:p>
    <w:p>
      <w:pPr>
        <w:pStyle w:val="ListBullet"/>
      </w:pPr>
      <w:r>
        <w:rPr>
          <w:rFonts w:ascii="Calibri" w:hAnsi="Calibri"/>
          <w:b/>
          <w:color w:val="2B2B2B"/>
          <w:sz w:val="22"/>
        </w:rPr>
        <w:t>No se construye un avatar conversacional en tiempo real.</w:t>
      </w:r>
      <w:r>
        <w:rPr>
          <w:rFonts w:ascii="Calibri" w:hAnsi="Calibri"/>
          <w:b w:val="0"/>
          <w:color w:val="2B2B2B"/>
          <w:sz w:val="22"/>
        </w:rPr>
        <w:t xml:space="preserve"> El recurso es asincrónico: cápsulas</w:t>
      </w:r>
    </w:p>
    <w:p>
      <w:r>
        <w:rPr>
          <w:rFonts w:ascii="Calibri" w:hAnsi="Calibri"/>
          <w:b w:val="0"/>
          <w:color w:val="2B2B2B"/>
          <w:sz w:val="22"/>
        </w:rPr>
        <w:t>publicadas más un asistente de texto. Un avatar que dialogue con latencia aceptable dentro de una</w:t>
      </w:r>
    </w:p>
    <w:p>
      <w:r>
        <w:rPr>
          <w:rFonts w:ascii="Calibri" w:hAnsi="Calibri"/>
          <w:b w:val="0"/>
          <w:color w:val="2B2B2B"/>
          <w:sz w:val="22"/>
        </w:rPr>
        <w:t>videoconferencia es un problema distinto, con requisitos de infraestructura y de latencia que no</w:t>
      </w:r>
    </w:p>
    <w:p>
      <w:r>
        <w:rPr>
          <w:rFonts w:ascii="Calibri" w:hAnsi="Calibri"/>
          <w:b w:val="0"/>
          <w:color w:val="2B2B2B"/>
          <w:sz w:val="22"/>
        </w:rPr>
        <w:t>caben en 12 semanas ni en este presupuesto.</w:t>
      </w:r>
    </w:p>
    <w:p>
      <w:pPr>
        <w:pStyle w:val="ListBullet"/>
      </w:pPr>
      <w:r>
        <w:rPr>
          <w:rFonts w:ascii="Calibri" w:hAnsi="Calibri"/>
          <w:b/>
          <w:color w:val="2B2B2B"/>
          <w:sz w:val="22"/>
        </w:rPr>
        <w:t>No se produce un avatar tridimensional ni un entorno inmersivo.</w:t>
      </w:r>
      <w:r>
        <w:rPr>
          <w:rFonts w:ascii="Calibri" w:hAnsi="Calibri"/>
          <w:b w:val="0"/>
          <w:color w:val="2B2B2B"/>
          <w:sz w:val="22"/>
        </w:rPr>
        <w:t xml:space="preserve"> La generación es de video en dos</w:t>
      </w:r>
    </w:p>
    <w:p>
      <w:r>
        <w:rPr>
          <w:rFonts w:ascii="Calibri" w:hAnsi="Calibri"/>
          <w:b w:val="0"/>
          <w:color w:val="2B2B2B"/>
          <w:sz w:val="22"/>
        </w:rPr>
        <w:t>dimensiones, plano medio.</w:t>
      </w:r>
    </w:p>
    <w:p>
      <w:pPr>
        <w:pStyle w:val="ListBullet"/>
      </w:pPr>
      <w:r>
        <w:rPr>
          <w:rFonts w:ascii="Calibri" w:hAnsi="Calibri"/>
          <w:b/>
          <w:color w:val="2B2B2B"/>
          <w:sz w:val="22"/>
        </w:rPr>
        <w:t>No se replican la imagen ni la voz de ninguna otra persona.</w:t>
      </w:r>
      <w:r>
        <w:rPr>
          <w:rFonts w:ascii="Calibri" w:hAnsi="Calibri"/>
          <w:b w:val="0"/>
          <w:color w:val="2B2B2B"/>
          <w:sz w:val="22"/>
        </w:rPr>
        <w:t xml:space="preserve"> El avatar corresponde exclusivamente</w:t>
      </w:r>
    </w:p>
    <w:p>
      <w:r>
        <w:rPr>
          <w:rFonts w:ascii="Calibri" w:hAnsi="Calibri"/>
          <w:b w:val="0"/>
          <w:color w:val="2B2B2B"/>
          <w:sz w:val="22"/>
        </w:rPr>
        <w:t>al investigador principal, que es el titular de esos derechos; ningún otro docente ni ningún</w:t>
      </w:r>
    </w:p>
    <w:p>
      <w:r>
        <w:rPr>
          <w:rFonts w:ascii="Calibri" w:hAnsi="Calibri"/>
          <w:b w:val="0"/>
          <w:color w:val="2B2B2B"/>
          <w:sz w:val="22"/>
        </w:rPr>
        <w:t>estudiante es representado sintéticamente, en ninguna circunstancia.</w:t>
      </w:r>
    </w:p>
    <w:p>
      <w:pPr>
        <w:pStyle w:val="ListBullet"/>
      </w:pPr>
      <w:r>
        <w:rPr>
          <w:rFonts w:ascii="Calibri" w:hAnsi="Calibri"/>
          <w:b/>
          <w:color w:val="2B2B2B"/>
          <w:sz w:val="22"/>
        </w:rPr>
        <w:t>No se usa el avatar en actividades calificadas.</w:t>
      </w:r>
      <w:r>
        <w:rPr>
          <w:rFonts w:ascii="Calibri" w:hAnsi="Calibri"/>
          <w:b w:val="0"/>
          <w:color w:val="2B2B2B"/>
          <w:sz w:val="22"/>
        </w:rPr>
        <w:t xml:space="preserve"> El recurso es complementario y expositivo; la</w:t>
      </w:r>
    </w:p>
    <w:p>
      <w:r>
        <w:rPr>
          <w:rFonts w:ascii="Calibri" w:hAnsi="Calibri"/>
          <w:b w:val="0"/>
          <w:color w:val="2B2B2B"/>
          <w:sz w:val="22"/>
        </w:rPr>
        <w:t>evaluación, la retroalimentación y la tutoría permanecen íntegramente a cargo del docente humano.</w:t>
      </w:r>
    </w:p>
    <w:p>
      <w:pPr>
        <w:pStyle w:val="ListBullet"/>
      </w:pPr>
      <w:r>
        <w:rPr>
          <w:rFonts w:ascii="Calibri" w:hAnsi="Calibri"/>
          <w:b/>
          <w:color w:val="2B2B2B"/>
          <w:sz w:val="22"/>
        </w:rPr>
        <w:t>No se despliega en varios programas, grupos o sedes.</w:t>
      </w:r>
      <w:r>
        <w:rPr>
          <w:rFonts w:ascii="Calibri" w:hAnsi="Calibri"/>
          <w:b w:val="0"/>
          <w:color w:val="2B2B2B"/>
          <w:sz w:val="22"/>
        </w:rPr>
        <w:t xml:space="preserve"> La guía queda disponible para replicar, pero</w:t>
      </w:r>
    </w:p>
    <w:p>
      <w:r>
        <w:rPr>
          <w:rFonts w:ascii="Calibri" w:hAnsi="Calibri"/>
          <w:b w:val="0"/>
          <w:color w:val="2B2B2B"/>
          <w:sz w:val="22"/>
        </w:rPr>
        <w:t>la replicación es objeto de un proyecto posterior, no de este.</w:t>
      </w:r>
    </w:p>
    <w:p>
      <w:pPr>
        <w:pStyle w:val="ListBullet"/>
      </w:pPr>
      <w:r>
        <w:rPr>
          <w:rFonts w:ascii="Calibri" w:hAnsi="Calibri"/>
          <w:b/>
          <w:color w:val="2B2B2B"/>
          <w:sz w:val="22"/>
        </w:rPr>
        <w:t>No se mide retención a mediano plazo ni desempeño académico final.</w:t>
      </w:r>
      <w:r>
        <w:rPr>
          <w:rFonts w:ascii="Calibri" w:hAnsi="Calibri"/>
          <w:b w:val="0"/>
          <w:color w:val="2B2B2B"/>
          <w:sz w:val="22"/>
        </w:rPr>
        <w:t xml:space="preserve"> La medida de comprensión es</w:t>
      </w:r>
    </w:p>
    <w:p>
      <w:r>
        <w:rPr>
          <w:rFonts w:ascii="Calibri" w:hAnsi="Calibri"/>
          <w:b w:val="0"/>
          <w:color w:val="2B2B2B"/>
          <w:sz w:val="22"/>
        </w:rPr>
        <w:t>inmediata, aplicada al terminar cada unidad y sin efecto en la calificación; establecer efectos sobre</w:t>
      </w:r>
    </w:p>
    <w:p>
      <w:r>
        <w:rPr>
          <w:rFonts w:ascii="Calibri" w:hAnsi="Calibri"/>
          <w:b w:val="0"/>
          <w:color w:val="2B2B2B"/>
          <w:sz w:val="22"/>
        </w:rPr>
        <w:t>resultados de aprendizaje exigiría seguimiento más allá del periodo y un diseño con potencia</w:t>
      </w:r>
    </w:p>
    <w:p>
      <w:r>
        <w:rPr>
          <w:rFonts w:ascii="Calibri" w:hAnsi="Calibri"/>
          <w:b w:val="0"/>
          <w:color w:val="2B2B2B"/>
          <w:sz w:val="22"/>
        </w:rPr>
        <w:t>estadística que un grupo no proporciona.</w:t>
      </w:r>
    </w:p>
    <w:p>
      <w:pPr>
        <w:pStyle w:val="ListBullet"/>
      </w:pPr>
      <w:r>
        <w:rPr>
          <w:rFonts w:ascii="Calibri" w:hAnsi="Calibri"/>
          <w:b/>
          <w:color w:val="2B2B2B"/>
          <w:sz w:val="22"/>
        </w:rPr>
        <w:t>No se comparan plataformas ni modelos entre sí.</w:t>
      </w:r>
      <w:r>
        <w:rPr>
          <w:rFonts w:ascii="Calibri" w:hAnsi="Calibri"/>
          <w:b w:val="0"/>
          <w:color w:val="2B2B2B"/>
          <w:sz w:val="22"/>
        </w:rPr>
        <w:t xml:space="preserve"> Se selecciona un proveedor por componente según</w:t>
      </w:r>
    </w:p>
    <w:p>
      <w:r>
        <w:rPr>
          <w:rFonts w:ascii="Calibri" w:hAnsi="Calibri"/>
          <w:b w:val="0"/>
          <w:color w:val="2B2B2B"/>
          <w:sz w:val="22"/>
        </w:rPr>
        <w:t>la verificación comercial previa y se evalúa el flujo completo, no el desempeño relativo de los</w:t>
      </w:r>
    </w:p>
    <w:p>
      <w:r>
        <w:rPr>
          <w:rFonts w:ascii="Calibri" w:hAnsi="Calibri"/>
          <w:b w:val="0"/>
          <w:color w:val="2B2B2B"/>
          <w:sz w:val="22"/>
        </w:rPr>
        <w:t>productos del mercado.</w:t>
      </w:r>
    </w:p>
    <w:p>
      <w:pPr>
        <w:pStyle w:val="ListBullet"/>
      </w:pPr>
      <w:r>
        <w:rPr>
          <w:rFonts w:ascii="Calibri" w:hAnsi="Calibri"/>
          <w:b/>
          <w:color w:val="2B2B2B"/>
          <w:sz w:val="22"/>
        </w:rPr>
        <w:t>No se desarrollan ni se entrenan modelos de IA.</w:t>
      </w:r>
      <w:r>
        <w:rPr>
          <w:rFonts w:ascii="Calibri" w:hAnsi="Calibri"/>
          <w:b w:val="0"/>
          <w:color w:val="2B2B2B"/>
          <w:sz w:val="22"/>
        </w:rPr>
        <w:t xml:space="preserve"> El único desarrollo propio es el asistente de</w:t>
      </w:r>
    </w:p>
    <w:p>
      <w:r>
        <w:rPr>
          <w:rFonts w:ascii="Calibri" w:hAnsi="Calibri"/>
          <w:b w:val="0"/>
          <w:color w:val="2B2B2B"/>
          <w:sz w:val="22"/>
        </w:rPr>
        <w:t>preguntas con recuperación aumentada sobre el material del curso.</w:t>
      </w:r>
    </w:p>
    <w:p>
      <w:pPr>
        <w:pStyle w:val="ListBullet"/>
      </w:pPr>
      <w:r>
        <w:rPr>
          <w:rFonts w:ascii="Calibri" w:hAnsi="Calibri"/>
          <w:b/>
          <w:color w:val="2B2B2B"/>
          <w:sz w:val="22"/>
        </w:rPr>
        <w:t>No se compromete un artículo publicado</w:t>
      </w:r>
      <w:r>
        <w:rPr>
          <w:rFonts w:ascii="Calibri" w:hAnsi="Calibri"/>
          <w:b w:val="0"/>
          <w:color w:val="2B2B2B"/>
          <w:sz w:val="22"/>
        </w:rPr>
        <w:t xml:space="preserve"> ni un producto de divulgación pública de la ciencia,</w:t>
      </w:r>
    </w:p>
    <w:p>
      <w:r>
        <w:rPr>
          <w:rFonts w:ascii="Calibri" w:hAnsi="Calibri"/>
          <w:b w:val="0"/>
          <w:color w:val="2B2B2B"/>
          <w:sz w:val="22"/>
        </w:rPr>
        <w:t>por las razones expuestas en el apartado de resultados y productos.</w:t>
      </w:r>
    </w:p>
    <w:p>
      <w:r>
        <w:rPr>
          <w:rFonts w:ascii="Calibri" w:hAnsi="Calibri"/>
          <w:b/>
          <w:color w:val="2B2B2B"/>
          <w:sz w:val="22"/>
        </w:rPr>
        <w:t>Supuestos de los que depende el alcance.</w:t>
      </w:r>
      <w:r>
        <w:rPr>
          <w:rFonts w:ascii="Calibri" w:hAnsi="Calibri"/>
          <w:b w:val="0"/>
          <w:color w:val="2B2B2B"/>
          <w:sz w:val="22"/>
        </w:rPr>
        <w:t xml:space="preserve"> El alcance descrito se sostiene si se cumplen cinco</w:t>
      </w:r>
    </w:p>
    <w:p>
      <w:r>
        <w:rPr>
          <w:rFonts w:ascii="Calibri" w:hAnsi="Calibri"/>
          <w:b w:val="0"/>
          <w:color w:val="2B2B2B"/>
          <w:sz w:val="22"/>
        </w:rPr>
        <w:t>condiciones, todas registradas en el apartado de pendientes: la dirección de programa acuerda la</w:t>
      </w:r>
    </w:p>
    <w:p>
      <w:r>
        <w:rPr>
          <w:rFonts w:ascii="Calibri" w:hAnsi="Calibri"/>
          <w:b w:val="0"/>
          <w:color w:val="2B2B2B"/>
          <w:sz w:val="22"/>
        </w:rPr>
        <w:t>asignatura, el grupo y el periodo del piloto; el Comité de Ética otorga el aval antes de cualquier</w:t>
      </w:r>
    </w:p>
    <w:p>
      <w:r>
        <w:rPr>
          <w:rFonts w:ascii="Calibri" w:hAnsi="Calibri"/>
          <w:b w:val="0"/>
          <w:color w:val="2B2B2B"/>
          <w:sz w:val="22"/>
        </w:rPr>
        <w:t>recolección con estudiantes; la verificación comercial confirma la disponibilidad de avatar y voz</w:t>
      </w:r>
    </w:p>
    <w:p>
      <w:r>
        <w:rPr>
          <w:rFonts w:ascii="Calibri" w:hAnsi="Calibri"/>
          <w:b w:val="0"/>
          <w:color w:val="2B2B2B"/>
          <w:sz w:val="22"/>
        </w:rPr>
        <w:t>personalizados —y si no, se ejecuta el plan de contingencia, que mantiene el diseño pero cambia el</w:t>
      </w:r>
    </w:p>
    <w:p>
      <w:r>
        <w:rPr>
          <w:rFonts w:ascii="Calibri" w:hAnsi="Calibri"/>
          <w:b w:val="0"/>
          <w:color w:val="2B2B2B"/>
          <w:sz w:val="22"/>
        </w:rPr>
        <w:t>objeto evaluado a un avatar genérico; la plataforma institucional admite el alojamiento de las cápsulas</w:t>
      </w:r>
    </w:p>
    <w:p>
      <w:r>
        <w:rPr>
          <w:rFonts w:ascii="Calibri" w:hAnsi="Calibri"/>
          <w:b w:val="0"/>
          <w:color w:val="2B2B2B"/>
          <w:sz w:val="22"/>
        </w:rPr>
        <w:t>y expone analítica de visualización; y la matrícula real del grupo se ubica en el rango previsto de 25 a</w:t>
      </w:r>
    </w:p>
    <w:p>
      <w:r>
        <w:rPr>
          <w:rFonts w:ascii="Calibri" w:hAnsi="Calibri"/>
          <w:b w:val="0"/>
          <w:color w:val="2B2B2B"/>
          <w:sz w:val="22"/>
        </w:rPr>
        <w:t>40 estudiantes. Si alguna de esas condiciones no se cumple, la desviación se informa a la DNI y se</w:t>
      </w:r>
    </w:p>
    <w:p>
      <w:r>
        <w:rPr>
          <w:rFonts w:ascii="Calibri" w:hAnsi="Calibri"/>
          <w:b w:val="0"/>
          <w:color w:val="2B2B2B"/>
          <w:sz w:val="22"/>
        </w:rPr>
        <w:t>ajusta el alcance de forma explícita en el informe técnico, antes que sostener un compromiso que las</w:t>
      </w:r>
    </w:p>
    <w:p>
      <w:r>
        <w:rPr>
          <w:rFonts w:ascii="Calibri" w:hAnsi="Calibri"/>
          <w:b w:val="0"/>
          <w:color w:val="2B2B2B"/>
          <w:sz w:val="22"/>
        </w:rPr>
        <w:t>condiciones reales no permiten cumplir.</w:t>
      </w:r>
    </w:p>
    <w:p>
      <w:pPr>
        <w:spacing w:before="200" w:after="60"/>
      </w:pPr>
      <w:r>
        <w:rPr>
          <w:rFonts w:ascii="Calibri" w:hAnsi="Calibri"/>
          <w:b/>
          <w:color w:val="007433"/>
          <w:sz w:val="32"/>
        </w:rPr>
        <w:t>Objetivo general de la propuesta</w:t>
      </w:r>
    </w:p>
    <w:p>
      <w:r>
        <w:rPr>
          <w:rFonts w:ascii="Calibri" w:hAnsi="Calibri"/>
          <w:b w:val="0"/>
          <w:color w:val="2B2B2B"/>
          <w:sz w:val="22"/>
        </w:rPr>
        <w:t>Determinar la viabilidad técnica, pedagógica y ética de un docente avatar basado en IA generativa</w:t>
      </w:r>
    </w:p>
    <w:p>
      <w:r>
        <w:rPr>
          <w:rFonts w:ascii="Calibri" w:hAnsi="Calibri"/>
          <w:b w:val="0"/>
          <w:color w:val="2B2B2B"/>
          <w:sz w:val="22"/>
        </w:rPr>
        <w:t>como recurso complementario en una asignatura virtual de la CUN, mediante el diseño de una</w:t>
      </w:r>
    </w:p>
    <w:p>
      <w:r>
        <w:rPr>
          <w:rFonts w:ascii="Calibri" w:hAnsi="Calibri"/>
          <w:b w:val="0"/>
          <w:color w:val="2B2B2B"/>
          <w:sz w:val="22"/>
        </w:rPr>
        <w:t>arquitectura de referencia, la implementación de un piloto en un aula real y la evaluación de su</w:t>
      </w:r>
    </w:p>
    <w:p>
      <w:r>
        <w:rPr>
          <w:rFonts w:ascii="Calibri" w:hAnsi="Calibri"/>
          <w:b w:val="0"/>
          <w:color w:val="2B2B2B"/>
          <w:sz w:val="22"/>
        </w:rPr>
        <w:t>efecto en la comprensión inmediata y en la percepción de los estudiantes, en un plazo de 12 semanas.</w:t>
      </w:r>
    </w:p>
    <w:p>
      <w:pPr>
        <w:spacing w:before="200" w:after="60"/>
      </w:pPr>
      <w:r>
        <w:rPr>
          <w:rFonts w:ascii="Calibri" w:hAnsi="Calibri"/>
          <w:b/>
          <w:color w:val="007433"/>
          <w:sz w:val="32"/>
        </w:rPr>
        <w:t>Objetivos específicos de la propuesta</w:t>
      </w:r>
    </w:p>
    <w:p>
      <w:pPr>
        <w:pStyle w:val="ListNumber"/>
      </w:pPr>
      <w:r>
        <w:rPr>
          <w:rFonts w:ascii="Calibri" w:hAnsi="Calibri"/>
          <w:b/>
          <w:color w:val="2B2B2B"/>
          <w:sz w:val="22"/>
        </w:rPr>
        <w:t>Diseñar</w:t>
      </w:r>
      <w:r>
        <w:rPr>
          <w:rFonts w:ascii="Calibri" w:hAnsi="Calibri"/>
          <w:b w:val="0"/>
          <w:color w:val="2B2B2B"/>
          <w:sz w:val="22"/>
        </w:rPr>
        <w:t>, en las primeras cuatro semanas de ejecución, la arquitectura de referencia del</w:t>
      </w:r>
    </w:p>
    <w:p>
      <w:r>
        <w:rPr>
          <w:rFonts w:ascii="Calibri" w:hAnsi="Calibri"/>
          <w:b w:val="0"/>
          <w:color w:val="2B2B2B"/>
          <w:sz w:val="22"/>
        </w:rPr>
        <w:t>docente avatar —modelo de lenguaje con recuperación aumentada sobre el material del curso,</w:t>
      </w:r>
    </w:p>
    <w:p>
      <w:r>
        <w:rPr>
          <w:rFonts w:ascii="Calibri" w:hAnsi="Calibri"/>
          <w:b w:val="0"/>
          <w:color w:val="2B2B2B"/>
          <w:sz w:val="22"/>
        </w:rPr>
        <w:t>síntesis de voz neuronal, generación de video con avatar y publicación en la plataforma</w:t>
      </w:r>
    </w:p>
    <w:p>
      <w:r>
        <w:rPr>
          <w:rFonts w:ascii="Calibri" w:hAnsi="Calibri"/>
          <w:b w:val="0"/>
          <w:color w:val="2B2B2B"/>
          <w:sz w:val="22"/>
        </w:rPr>
        <w:t>institucional— junto con el protocolo ético-jurídico que la habilita (autorización expresa y</w:t>
      </w:r>
    </w:p>
    <w:p>
      <w:r>
        <w:rPr>
          <w:rFonts w:ascii="Calibri" w:hAnsi="Calibri"/>
          <w:b w:val="0"/>
          <w:color w:val="2B2B2B"/>
          <w:sz w:val="22"/>
        </w:rPr>
        <w:t>revocable de imagen y voz, rótulo de transparencia y procedencia, y control de exactitud del</w:t>
      </w:r>
    </w:p>
    <w:p>
      <w:r>
        <w:rPr>
          <w:rFonts w:ascii="Calibri" w:hAnsi="Calibri"/>
          <w:b w:val="0"/>
          <w:color w:val="2B2B2B"/>
          <w:sz w:val="22"/>
        </w:rPr>
        <w:t>contenido) y los instrumentos de evaluación validados por juicio de expertos.</w:t>
      </w:r>
    </w:p>
    <w:p>
      <w:pPr>
        <w:pStyle w:val="ListNumber"/>
      </w:pPr>
      <w:r>
        <w:rPr>
          <w:rFonts w:ascii="Calibri" w:hAnsi="Calibri"/>
          <w:b/>
          <w:color w:val="2B2B2B"/>
          <w:sz w:val="22"/>
        </w:rPr>
        <w:t>Implementar</w:t>
      </w:r>
      <w:r>
        <w:rPr>
          <w:rFonts w:ascii="Calibri" w:hAnsi="Calibri"/>
          <w:b w:val="0"/>
          <w:color w:val="2B2B2B"/>
          <w:sz w:val="22"/>
        </w:rPr>
        <w:t>, entre las semanas 4 y 8, el piloto del docente avatar en una unidad temática de</w:t>
      </w:r>
    </w:p>
    <w:p>
      <w:r>
        <w:rPr>
          <w:rFonts w:ascii="Calibri" w:hAnsi="Calibri"/>
          <w:b w:val="0"/>
          <w:color w:val="2B2B2B"/>
          <w:sz w:val="22"/>
        </w:rPr>
        <w:t>una asignatura virtual a cargo del investigador, produciendo al menos 30 minutos de cápsulas</w:t>
      </w:r>
    </w:p>
    <w:p>
      <w:r>
        <w:rPr>
          <w:rFonts w:ascii="Calibri" w:hAnsi="Calibri"/>
          <w:b w:val="0"/>
          <w:color w:val="2B2B2B"/>
          <w:sz w:val="22"/>
        </w:rPr>
        <w:t>revisadas y el asistente de preguntas anclado al material del curso, y documentando tiempos,</w:t>
      </w:r>
    </w:p>
    <w:p>
      <w:r>
        <w:rPr>
          <w:rFonts w:ascii="Calibri" w:hAnsi="Calibri"/>
          <w:b w:val="0"/>
          <w:color w:val="2B2B2B"/>
          <w:sz w:val="22"/>
        </w:rPr>
        <w:t>costos, tasa de corrección y limitaciones técnicas reales de las herramientas seleccionadas.</w:t>
      </w:r>
    </w:p>
    <w:p>
      <w:pPr>
        <w:pStyle w:val="ListNumber"/>
      </w:pPr>
      <w:r>
        <w:rPr>
          <w:rFonts w:ascii="Calibri" w:hAnsi="Calibri"/>
          <w:b/>
          <w:color w:val="2B2B2B"/>
          <w:sz w:val="22"/>
        </w:rPr>
        <w:t>Evaluar</w:t>
      </w:r>
      <w:r>
        <w:rPr>
          <w:rFonts w:ascii="Calibri" w:hAnsi="Calibri"/>
          <w:b w:val="0"/>
          <w:color w:val="2B2B2B"/>
          <w:sz w:val="22"/>
        </w:rPr>
        <w:t>, entre las semanas 8 y 12, el efecto del docente avatar frente a la presentación por</w:t>
      </w:r>
    </w:p>
    <w:p>
      <w:r>
        <w:rPr>
          <w:rFonts w:ascii="Calibri" w:hAnsi="Calibri"/>
          <w:b w:val="0"/>
          <w:color w:val="2B2B2B"/>
          <w:sz w:val="22"/>
        </w:rPr>
        <w:t>el docente humano en el mismo grupo, mediante un diseño intra-sujeto contrabalanceado que mide</w:t>
      </w:r>
    </w:p>
    <w:p>
      <w:r>
        <w:rPr>
          <w:rFonts w:ascii="Calibri" w:hAnsi="Calibri"/>
          <w:b w:val="0"/>
          <w:color w:val="2B2B2B"/>
          <w:sz w:val="22"/>
        </w:rPr>
        <w:t>comprensión inmediata, presencia social percibida, aceptación tecnológica, percepción del avatar y</w:t>
      </w:r>
    </w:p>
    <w:p>
      <w:r>
        <w:rPr>
          <w:rFonts w:ascii="Calibri" w:hAnsi="Calibri"/>
          <w:b w:val="0"/>
          <w:color w:val="2B2B2B"/>
          <w:sz w:val="22"/>
        </w:rPr>
        <w:t>uso efectivo del recurso, y consolidar los hallazgos en un informe técnico y en una guía de buenas</w:t>
      </w:r>
    </w:p>
    <w:p>
      <w:r>
        <w:rPr>
          <w:rFonts w:ascii="Calibri" w:hAnsi="Calibri"/>
          <w:b w:val="0"/>
          <w:color w:val="2B2B2B"/>
          <w:sz w:val="22"/>
        </w:rPr>
        <w:t>prácticas y límites éticos para la CUN.</w:t>
      </w:r>
    </w:p>
    <w:p>
      <w:r>
        <w:rPr>
          <w:rFonts w:ascii="Calibri" w:hAnsi="Calibri"/>
          <w:b w:val="0"/>
          <w:color w:val="2B2B2B"/>
          <w:sz w:val="22"/>
        </w:rPr>
        <w:t>*El cumplimiento conjunto de los tres objetivos específicos constituye el objetivo general.*</w:t>
      </w:r>
    </w:p>
    <w:p>
      <w:pPr>
        <w:spacing w:before="200" w:after="60"/>
      </w:pPr>
      <w:r>
        <w:rPr>
          <w:rFonts w:ascii="Calibri" w:hAnsi="Calibri"/>
          <w:b/>
          <w:color w:val="007433"/>
          <w:sz w:val="32"/>
        </w:rPr>
        <w:t>Hipótesis</w:t>
      </w:r>
    </w:p>
    <w:p>
      <w:r>
        <w:rPr>
          <w:rFonts w:ascii="Calibri" w:hAnsi="Calibri"/>
          <w:b w:val="0"/>
          <w:color w:val="2B2B2B"/>
          <w:sz w:val="22"/>
        </w:rPr>
        <w:t>La propuesta es de tipo "Innovación", pero su objetivo específico 3 incorpora un contraste empírico,</w:t>
      </w:r>
    </w:p>
    <w:p>
      <w:r>
        <w:rPr>
          <w:rFonts w:ascii="Calibri" w:hAnsi="Calibri"/>
          <w:b w:val="0"/>
          <w:color w:val="2B2B2B"/>
          <w:sz w:val="22"/>
        </w:rPr>
        <w:t xml:space="preserve">de modo que sí admite hipótesis. Se formulan tres </w:t>
      </w:r>
      <w:r>
        <w:rPr>
          <w:rFonts w:ascii="Calibri" w:hAnsi="Calibri"/>
          <w:b/>
          <w:color w:val="2B2B2B"/>
          <w:sz w:val="22"/>
        </w:rPr>
        <w:t>hipótesis de trabajo de carácter exploratorio</w:t>
      </w:r>
      <w:r>
        <w:rPr>
          <w:rFonts w:ascii="Calibri" w:hAnsi="Calibri"/>
          <w:b w:val="0"/>
          <w:color w:val="2B2B2B"/>
          <w:sz w:val="22"/>
        </w:rPr>
        <w:t>,</w:t>
      </w:r>
    </w:p>
    <w:p>
      <w:r>
        <w:rPr>
          <w:rFonts w:ascii="Calibri" w:hAnsi="Calibri"/>
          <w:b w:val="0"/>
          <w:color w:val="2B2B2B"/>
          <w:sz w:val="22"/>
        </w:rPr>
        <w:t>que se contrastan con los instrumentos descritos en la metodología:</w:t>
      </w:r>
    </w:p>
    <w:p>
      <w:pPr>
        <w:pStyle w:val="ListBullet"/>
      </w:pPr>
      <w:r>
        <w:rPr>
          <w:rFonts w:ascii="Calibri" w:hAnsi="Calibri"/>
          <w:b/>
          <w:color w:val="2B2B2B"/>
          <w:sz w:val="22"/>
        </w:rPr>
        <w:t>H1 (comprensión).</w:t>
      </w:r>
      <w:r>
        <w:rPr>
          <w:rFonts w:ascii="Calibri" w:hAnsi="Calibri"/>
          <w:b w:val="0"/>
          <w:color w:val="2B2B2B"/>
          <w:sz w:val="22"/>
        </w:rPr>
        <w:t xml:space="preserve"> No se observará una diferencia relevante en el puntaje de comprensión</w:t>
      </w:r>
    </w:p>
    <w:p>
      <w:r>
        <w:rPr>
          <w:rFonts w:ascii="Calibri" w:hAnsi="Calibri"/>
          <w:b w:val="0"/>
          <w:color w:val="2B2B2B"/>
          <w:sz w:val="22"/>
        </w:rPr>
        <w:t>inmediata entre la unidad presentada por el docente avatar y la unidad equivalente presentada por</w:t>
      </w:r>
    </w:p>
    <w:p>
      <w:r>
        <w:rPr>
          <w:rFonts w:ascii="Calibri" w:hAnsi="Calibri"/>
          <w:b w:val="0"/>
          <w:color w:val="2B2B2B"/>
          <w:sz w:val="22"/>
        </w:rPr>
        <w:t>el docente humano.</w:t>
      </w:r>
    </w:p>
    <w:p>
      <w:pPr>
        <w:pStyle w:val="ListBullet"/>
      </w:pPr>
      <w:r>
        <w:rPr>
          <w:rFonts w:ascii="Calibri" w:hAnsi="Calibri"/>
          <w:b/>
          <w:color w:val="2B2B2B"/>
          <w:sz w:val="22"/>
        </w:rPr>
        <w:t>H2 (presencia social).</w:t>
      </w:r>
      <w:r>
        <w:rPr>
          <w:rFonts w:ascii="Calibri" w:hAnsi="Calibri"/>
          <w:b w:val="0"/>
          <w:color w:val="2B2B2B"/>
          <w:sz w:val="22"/>
        </w:rPr>
        <w:t xml:space="preserve"> La presencia social percibida y la percepción de cercanía serán menores</w:t>
      </w:r>
    </w:p>
    <w:p>
      <w:r>
        <w:rPr>
          <w:rFonts w:ascii="Calibri" w:hAnsi="Calibri"/>
          <w:b w:val="0"/>
          <w:color w:val="2B2B2B"/>
          <w:sz w:val="22"/>
        </w:rPr>
        <w:t>en el formato avatar que en el formato humano, siendo esta la limitación pedagógica central del</w:t>
      </w:r>
    </w:p>
    <w:p>
      <w:r>
        <w:rPr>
          <w:rFonts w:ascii="Calibri" w:hAnsi="Calibri"/>
          <w:b w:val="0"/>
          <w:color w:val="2B2B2B"/>
          <w:sz w:val="22"/>
        </w:rPr>
        <w:t>recurso y la razón por la cual se propone como complemento y no como sustituto.</w:t>
      </w:r>
    </w:p>
    <w:p>
      <w:pPr>
        <w:pStyle w:val="ListBullet"/>
      </w:pPr>
      <w:r>
        <w:rPr>
          <w:rFonts w:ascii="Calibri" w:hAnsi="Calibri"/>
          <w:b/>
          <w:color w:val="2B2B2B"/>
          <w:sz w:val="22"/>
        </w:rPr>
        <w:t>H3 (aceptación condicionada a la transparencia).</w:t>
      </w:r>
      <w:r>
        <w:rPr>
          <w:rFonts w:ascii="Calibri" w:hAnsi="Calibri"/>
          <w:b w:val="0"/>
          <w:color w:val="2B2B2B"/>
          <w:sz w:val="22"/>
        </w:rPr>
        <w:t xml:space="preserve"> La utilidad percibida del recurso será alta</w:t>
      </w:r>
    </w:p>
    <w:p>
      <w:r>
        <w:rPr>
          <w:rFonts w:ascii="Calibri" w:hAnsi="Calibri"/>
          <w:b w:val="0"/>
          <w:color w:val="2B2B2B"/>
          <w:sz w:val="22"/>
        </w:rPr>
        <w:t>cuando el estudiante sabe de antemano que interactúa con una representación sintética del docente,</w:t>
      </w:r>
    </w:p>
    <w:p>
      <w:r>
        <w:rPr>
          <w:rFonts w:ascii="Calibri" w:hAnsi="Calibri"/>
          <w:b w:val="0"/>
          <w:color w:val="2B2B2B"/>
          <w:sz w:val="22"/>
        </w:rPr>
        <w:t>etiquetada como tal, y esa aceptación estará asociada a la exactitud percibida del contenido.</w:t>
      </w:r>
    </w:p>
    <w:p>
      <w:r>
        <w:rPr>
          <w:rFonts w:ascii="Calibri" w:hAnsi="Calibri"/>
          <w:b/>
          <w:color w:val="2B2B2B"/>
          <w:sz w:val="22"/>
        </w:rPr>
        <w:t>Advertencia metodológica declarada.</w:t>
      </w:r>
      <w:r>
        <w:rPr>
          <w:rFonts w:ascii="Calibri" w:hAnsi="Calibri"/>
          <w:b w:val="0"/>
          <w:color w:val="2B2B2B"/>
          <w:sz w:val="22"/>
        </w:rPr>
        <w:t xml:space="preserve"> Con un solo grupo de asignatura (n esperado entre 25 y 40</w:t>
      </w:r>
    </w:p>
    <w:p>
      <w:r>
        <w:rPr>
          <w:rFonts w:ascii="Calibri" w:hAnsi="Calibri"/>
          <w:b w:val="0"/>
          <w:color w:val="2B2B2B"/>
          <w:sz w:val="22"/>
        </w:rPr>
        <w:t>participantes) el estudio no tiene potencia suficiente para pruebas de equivalencia formales ni para</w:t>
      </w:r>
    </w:p>
    <w:p>
      <w:r>
        <w:rPr>
          <w:rFonts w:ascii="Calibri" w:hAnsi="Calibri"/>
          <w:b w:val="0"/>
          <w:color w:val="2B2B2B"/>
          <w:sz w:val="22"/>
        </w:rPr>
        <w:t>generalizar. Las hipótesis se contrastan reportando tamaños de efecto con intervalos de confianza y</w:t>
      </w:r>
    </w:p>
    <w:p>
      <w:r>
        <w:rPr>
          <w:rFonts w:ascii="Calibri" w:hAnsi="Calibri"/>
          <w:b w:val="0"/>
          <w:color w:val="2B2B2B"/>
          <w:sz w:val="22"/>
        </w:rPr>
        <w:t>se interpretan como indicio para decidir el escalamiento, no como conclusión poblacional. H1 se</w:t>
      </w:r>
    </w:p>
    <w:p>
      <w:r>
        <w:rPr>
          <w:rFonts w:ascii="Calibri" w:hAnsi="Calibri"/>
          <w:b w:val="0"/>
          <w:color w:val="2B2B2B"/>
          <w:sz w:val="22"/>
        </w:rPr>
        <w:t>enuncia en términos de ausencia de diferencia relevante y no de "equivalencia demostrada", que es lo</w:t>
      </w:r>
    </w:p>
    <w:p>
      <w:r>
        <w:rPr>
          <w:rFonts w:ascii="Calibri" w:hAnsi="Calibri"/>
          <w:b w:val="0"/>
          <w:color w:val="2B2B2B"/>
          <w:sz w:val="22"/>
        </w:rPr>
        <w:t>que este diseño no puede afirmar.</w:t>
      </w:r>
    </w:p>
    <w:p>
      <w:pPr>
        <w:spacing w:before="200" w:after="60"/>
      </w:pPr>
      <w:r>
        <w:rPr>
          <w:rFonts w:ascii="Calibri" w:hAnsi="Calibri"/>
          <w:b/>
          <w:color w:val="007433"/>
          <w:sz w:val="32"/>
        </w:rPr>
        <w:t>Marco teórico</w:t>
      </w:r>
    </w:p>
    <w:p>
      <w:r>
        <w:rPr>
          <w:rFonts w:ascii="Calibri" w:hAnsi="Calibri"/>
          <w:b w:val="0"/>
          <w:color w:val="2B2B2B"/>
          <w:sz w:val="22"/>
        </w:rPr>
        <w:t xml:space="preserve">*(Extensión requerida: 1.500 a 2.000 palabras. Conteo real verificado con </w:t>
      </w:r>
      <w:r>
        <w:rPr>
          <w:rFonts w:ascii="Consolas" w:hAnsi="Consolas"/>
          <w:color w:val="111111"/>
          <w:sz w:val="21"/>
        </w:rPr>
        <w:t>wc -w</w:t>
      </w:r>
      <w:r>
        <w:rPr>
          <w:rFonts w:ascii="Calibri" w:hAnsi="Calibri"/>
          <w:b w:val="0"/>
          <w:color w:val="2B2B2B"/>
          <w:sz w:val="22"/>
        </w:rPr>
        <w:t xml:space="preserve">: </w:t>
      </w:r>
      <w:r>
        <w:rPr>
          <w:rFonts w:ascii="Calibri" w:hAnsi="Calibri"/>
          <w:b/>
          <w:color w:val="2B2B2B"/>
          <w:sz w:val="22"/>
        </w:rPr>
        <w:t>1.779 palabras</w:t>
      </w:r>
    </w:p>
    <w:p>
      <w:r>
        <w:rPr>
          <w:rFonts w:ascii="Calibri" w:hAnsi="Calibri"/>
          <w:b w:val="0"/>
          <w:color w:val="2B2B2B"/>
          <w:sz w:val="22"/>
        </w:rPr>
        <w:t>de cuerpo de texto, sin contar los marcadores de cita ni los subtítulos; 1.804 si se cuentan los</w:t>
      </w:r>
    </w:p>
    <w:p>
      <w:r>
        <w:rPr>
          <w:rFonts w:ascii="Calibri" w:hAnsi="Calibri"/>
          <w:b w:val="0"/>
          <w:color w:val="2B2B2B"/>
          <w:sz w:val="22"/>
        </w:rPr>
        <w:t>marcadores de cita y 1.862 si se cuentan además los subtítulos del apartado. Las tres cifras quedan</w:t>
      </w:r>
    </w:p>
    <w:p>
      <w:r>
        <w:rPr>
          <w:rFonts w:ascii="Calibri" w:hAnsi="Calibri"/>
          <w:b w:val="0"/>
          <w:color w:val="2B2B2B"/>
          <w:sz w:val="22"/>
        </w:rPr>
        <w:t>dentro del rango exigido.)*</w:t>
      </w:r>
    </w:p>
    <w:p>
      <w:pPr>
        <w:spacing w:before="200" w:after="60"/>
      </w:pPr>
      <w:r>
        <w:rPr>
          <w:rFonts w:ascii="Calibri" w:hAnsi="Calibri"/>
          <w:b/>
          <w:color w:val="007433"/>
          <w:sz w:val="32"/>
        </w:rPr>
        <w:t>Agentes pedagógicos: cuatro décadas de evidencia y una expectativa realista</w:t>
      </w:r>
    </w:p>
    <w:p>
      <w:r>
        <w:rPr>
          <w:rFonts w:ascii="Calibri" w:hAnsi="Calibri"/>
          <w:b w:val="0"/>
          <w:color w:val="2B2B2B"/>
          <w:sz w:val="22"/>
        </w:rPr>
        <w:t>La idea de representar al docente mediante una figura sintética que acompaña al estudiante en un</w:t>
      </w:r>
    </w:p>
    <w:p>
      <w:r>
        <w:rPr>
          <w:rFonts w:ascii="Calibri" w:hAnsi="Calibri"/>
          <w:b w:val="0"/>
          <w:color w:val="2B2B2B"/>
          <w:sz w:val="22"/>
        </w:rPr>
        <w:t>entorno digital antecede en varias décadas a la IA generativa. La investigación sobre *agentes</w:t>
      </w:r>
    </w:p>
    <w:p>
      <w:r>
        <w:rPr>
          <w:rFonts w:ascii="Calibri" w:hAnsi="Calibri"/>
          <w:b w:val="0"/>
          <w:color w:val="2B2B2B"/>
          <w:sz w:val="22"/>
        </w:rPr>
        <w:t>pedagógicos* —personajes en pantalla que cumplen funciones instruccionales— produjo un cuerpo de</w:t>
      </w:r>
    </w:p>
    <w:p>
      <w:r>
        <w:rPr>
          <w:rFonts w:ascii="Calibri" w:hAnsi="Calibri"/>
          <w:b w:val="0"/>
          <w:color w:val="2B2B2B"/>
          <w:sz w:val="22"/>
        </w:rPr>
        <w:t>evidencia experimental que hoy resulta indispensable para fijar la expectativa correcta sobre un</w:t>
      </w:r>
    </w:p>
    <w:p>
      <w:r>
        <w:rPr>
          <w:rFonts w:ascii="Calibri" w:hAnsi="Calibri"/>
          <w:b w:val="0"/>
          <w:color w:val="2B2B2B"/>
          <w:sz w:val="22"/>
        </w:rPr>
        <w:t>docente avatar. El metaanálisis de Schroeder, Adesope y Gilbert sobre 43 estudios encontró un efecto</w:t>
      </w:r>
    </w:p>
    <w:p>
      <w:r>
        <w:rPr>
          <w:rFonts w:ascii="Calibri" w:hAnsi="Calibri"/>
          <w:b w:val="0"/>
          <w:color w:val="2B2B2B"/>
          <w:sz w:val="22"/>
        </w:rPr>
        <w:t>positivo pequeño de los agentes pedagógicos sobre el aprendizaje, con una heterogeneidad</w:t>
      </w:r>
    </w:p>
    <w:p>
      <w:r>
        <w:rPr>
          <w:rFonts w:ascii="Calibri" w:hAnsi="Calibri"/>
          <w:b w:val="0"/>
          <w:color w:val="2B2B2B"/>
          <w:sz w:val="22"/>
        </w:rPr>
        <w:t>considerable entre estudios: el agente ayuda en ciertas condiciones de diseño y resulta indiferente</w:t>
      </w:r>
    </w:p>
    <w:p>
      <w:r>
        <w:rPr>
          <w:rFonts w:ascii="Calibri" w:hAnsi="Calibri"/>
          <w:b w:val="0"/>
          <w:color w:val="2B2B2B"/>
          <w:sz w:val="22"/>
        </w:rPr>
        <w:t>o contraproducente en otras [1]. Ese resultado sostiene una decisión de alcance de esta propuesta:</w:t>
      </w:r>
    </w:p>
    <w:p>
      <w:r>
        <w:rPr>
          <w:rFonts w:ascii="Calibri" w:hAnsi="Calibri"/>
          <w:b w:val="0"/>
          <w:color w:val="2B2B2B"/>
          <w:sz w:val="22"/>
        </w:rPr>
        <w:t>lo que corresponde investigar no es si el avatar "funciona", pregunta ya respondida con matices por</w:t>
      </w:r>
    </w:p>
    <w:p>
      <w:r>
        <w:rPr>
          <w:rFonts w:ascii="Calibri" w:hAnsi="Calibri"/>
          <w:b w:val="0"/>
          <w:color w:val="2B2B2B"/>
          <w:sz w:val="22"/>
        </w:rPr>
        <w:t>la literatura, sino bajo qué condiciones de diseño, transparencia y contenido resulta útil en un aula</w:t>
      </w:r>
    </w:p>
    <w:p>
      <w:r>
        <w:rPr>
          <w:rFonts w:ascii="Calibri" w:hAnsi="Calibri"/>
          <w:b w:val="0"/>
          <w:color w:val="2B2B2B"/>
          <w:sz w:val="22"/>
        </w:rPr>
        <w:t>virtual concreta de la CUN.</w:t>
      </w:r>
    </w:p>
    <w:p>
      <w:r>
        <w:rPr>
          <w:rFonts w:ascii="Calibri" w:hAnsi="Calibri"/>
          <w:b w:val="0"/>
          <w:color w:val="2B2B2B"/>
          <w:sz w:val="22"/>
        </w:rPr>
        <w:t>Los mecanismos que explican ese efecto están razonablemente documentados. Moreno, Mayer, Spires y</w:t>
      </w:r>
    </w:p>
    <w:p>
      <w:r>
        <w:rPr>
          <w:rFonts w:ascii="Calibri" w:hAnsi="Calibri"/>
          <w:b w:val="0"/>
          <w:color w:val="2B2B2B"/>
          <w:sz w:val="22"/>
        </w:rPr>
        <w:t>Lester formularon la hipótesis de *agencia social*: la presencia de un agente que habla en estilo</w:t>
      </w:r>
    </w:p>
    <w:p>
      <w:r>
        <w:rPr>
          <w:rFonts w:ascii="Calibri" w:hAnsi="Calibri"/>
          <w:b w:val="0"/>
          <w:color w:val="2B2B2B"/>
          <w:sz w:val="22"/>
        </w:rPr>
        <w:t>conversacional activa en el estudiante un esquema de interacción social que aumenta el esfuerzo de</w:t>
      </w:r>
    </w:p>
    <w:p>
      <w:r>
        <w:rPr>
          <w:rFonts w:ascii="Calibri" w:hAnsi="Calibri"/>
          <w:b w:val="0"/>
          <w:color w:val="2B2B2B"/>
          <w:sz w:val="22"/>
        </w:rPr>
        <w:t>comprensión, y encontraron que el aprendizaje profundo dependía más de la voz y del discurso del</w:t>
      </w:r>
    </w:p>
    <w:p>
      <w:r>
        <w:rPr>
          <w:rFonts w:ascii="Calibri" w:hAnsi="Calibri"/>
          <w:b w:val="0"/>
          <w:color w:val="2B2B2B"/>
          <w:sz w:val="22"/>
        </w:rPr>
        <w:t>agente que de su apariencia visual [2]. Mayer y DaPra precisaron después el *efecto de</w:t>
      </w:r>
    </w:p>
    <w:p>
      <w:r>
        <w:rPr>
          <w:rFonts w:ascii="Calibri" w:hAnsi="Calibri"/>
          <w:b w:val="0"/>
          <w:color w:val="2B2B2B"/>
          <w:sz w:val="22"/>
        </w:rPr>
        <w:t>corporeización*: los gestos, la mirada y el movimiento del agente producen mejores resultados solo</w:t>
      </w:r>
    </w:p>
    <w:p>
      <w:r>
        <w:rPr>
          <w:rFonts w:ascii="Calibri" w:hAnsi="Calibri"/>
          <w:b w:val="0"/>
          <w:color w:val="2B2B2B"/>
          <w:sz w:val="22"/>
        </w:rPr>
        <w:t>cuando su voz es humana o de calidad suficiente, de modo que la coherencia entre imagen y voz opera</w:t>
      </w:r>
    </w:p>
    <w:p>
      <w:r>
        <w:rPr>
          <w:rFonts w:ascii="Calibri" w:hAnsi="Calibri"/>
          <w:b w:val="0"/>
          <w:color w:val="2B2B2B"/>
          <w:sz w:val="22"/>
        </w:rPr>
        <w:t>como condición y no como adorno [3]. Baylor y Kim mostraron que el rol simulado por el agente</w:t>
      </w:r>
    </w:p>
    <w:p>
      <w:r>
        <w:rPr>
          <w:rFonts w:ascii="Calibri" w:hAnsi="Calibri"/>
          <w:b w:val="0"/>
          <w:color w:val="2B2B2B"/>
          <w:sz w:val="22"/>
        </w:rPr>
        <w:t>—experto, motivador o mentor— modifica los resultados de aprendizaje y de motivación, lo que</w:t>
      </w:r>
    </w:p>
    <w:p>
      <w:r>
        <w:rPr>
          <w:rFonts w:ascii="Calibri" w:hAnsi="Calibri"/>
          <w:b w:val="0"/>
          <w:color w:val="2B2B2B"/>
          <w:sz w:val="22"/>
        </w:rPr>
        <w:t>convierte la definición explícita del rol en una decisión de diseño y no en un detalle estético [4].</w:t>
      </w:r>
    </w:p>
    <w:p>
      <w:r>
        <w:rPr>
          <w:rFonts w:ascii="Calibri" w:hAnsi="Calibri"/>
          <w:b w:val="0"/>
          <w:color w:val="2B2B2B"/>
          <w:sz w:val="22"/>
        </w:rPr>
        <w:t>Estas tres referencias fundamentan las decisiones concretas del guion del docente avatar en esta</w:t>
      </w:r>
    </w:p>
    <w:p>
      <w:r>
        <w:rPr>
          <w:rFonts w:ascii="Calibri" w:hAnsi="Calibri"/>
          <w:b w:val="0"/>
          <w:color w:val="2B2B2B"/>
          <w:sz w:val="22"/>
        </w:rPr>
        <w:t>propuesta: registro conversacional en primera persona, rol declarado de "docente que resume y guía"</w:t>
      </w:r>
    </w:p>
    <w:p>
      <w:r>
        <w:rPr>
          <w:rFonts w:ascii="Calibri" w:hAnsi="Calibri"/>
          <w:b w:val="0"/>
          <w:color w:val="2B2B2B"/>
          <w:sz w:val="22"/>
        </w:rPr>
        <w:t>y no de tutor omnisciente, y prioridad del ajuste de voz sobre el realismo visual.</w:t>
      </w:r>
    </w:p>
    <w:p>
      <w:r>
        <w:rPr>
          <w:rFonts w:ascii="Calibri" w:hAnsi="Calibri"/>
          <w:b w:val="0"/>
          <w:color w:val="2B2B2B"/>
          <w:sz w:val="22"/>
        </w:rPr>
        <w:t>La literatura sobre video educativo aporta dos precisiones adicionales. Kizilcec, Papadopoulos y</w:t>
      </w:r>
    </w:p>
    <w:p>
      <w:r>
        <w:rPr>
          <w:rFonts w:ascii="Calibri" w:hAnsi="Calibri"/>
          <w:b w:val="0"/>
          <w:color w:val="2B2B2B"/>
          <w:sz w:val="22"/>
        </w:rPr>
        <w:t>Sritanyaratana estudiaron el efecto de mostrar el rostro del instructor en videos de instrucción y</w:t>
      </w:r>
    </w:p>
    <w:p>
      <w:r>
        <w:rPr>
          <w:rFonts w:ascii="Calibri" w:hAnsi="Calibri"/>
          <w:b w:val="0"/>
          <w:color w:val="2B2B2B"/>
          <w:sz w:val="22"/>
        </w:rPr>
        <w:t>encontraron que la cara atrae atención visual y es preferida por los estudiantes, sin producir por sí</w:t>
      </w:r>
    </w:p>
    <w:p>
      <w:r>
        <w:rPr>
          <w:rFonts w:ascii="Calibri" w:hAnsi="Calibri"/>
          <w:b w:val="0"/>
          <w:color w:val="2B2B2B"/>
          <w:sz w:val="22"/>
        </w:rPr>
        <w:t>misma una mejora en la retención de información [5]. Guo, Kim y Rubin, con datos de millones de</w:t>
      </w:r>
    </w:p>
    <w:p>
      <w:r>
        <w:rPr>
          <w:rFonts w:ascii="Calibri" w:hAnsi="Calibri"/>
          <w:b w:val="0"/>
          <w:color w:val="2B2B2B"/>
          <w:sz w:val="22"/>
        </w:rPr>
        <w:t>sesiones de visualización en cursos masivos, mostraron que el tiempo de atención cae drásticamente</w:t>
      </w:r>
    </w:p>
    <w:p>
      <w:r>
        <w:rPr>
          <w:rFonts w:ascii="Calibri" w:hAnsi="Calibri"/>
          <w:b w:val="0"/>
          <w:color w:val="2B2B2B"/>
          <w:sz w:val="22"/>
        </w:rPr>
        <w:t>después de los seis minutos y que los formatos de estilo personal, con presencia del docente y ritmo</w:t>
      </w:r>
    </w:p>
    <w:p>
      <w:r>
        <w:rPr>
          <w:rFonts w:ascii="Calibri" w:hAnsi="Calibri"/>
          <w:b w:val="0"/>
          <w:color w:val="2B2B2B"/>
          <w:sz w:val="22"/>
        </w:rPr>
        <w:t>hablado ágil, sostienen mejor la interacción que las grabaciones de clase completas [6]. De ambos</w:t>
      </w:r>
    </w:p>
    <w:p>
      <w:r>
        <w:rPr>
          <w:rFonts w:ascii="Calibri" w:hAnsi="Calibri"/>
          <w:b w:val="0"/>
          <w:color w:val="2B2B2B"/>
          <w:sz w:val="22"/>
        </w:rPr>
        <w:t>hallazgos se derivan parámetros verificables del piloto: cápsulas de cinco a siete minutos, presencia</w:t>
      </w:r>
    </w:p>
    <w:p>
      <w:r>
        <w:rPr>
          <w:rFonts w:ascii="Calibri" w:hAnsi="Calibri"/>
          <w:b w:val="0"/>
          <w:color w:val="2B2B2B"/>
          <w:sz w:val="22"/>
        </w:rPr>
        <w:t>del avatar en plano medio y guion con densidad conceptual controlada.</w:t>
      </w:r>
    </w:p>
    <w:p>
      <w:pPr>
        <w:spacing w:before="200" w:after="60"/>
      </w:pPr>
      <w:r>
        <w:rPr>
          <w:rFonts w:ascii="Calibri" w:hAnsi="Calibri"/>
          <w:b/>
          <w:color w:val="007433"/>
          <w:sz w:val="32"/>
        </w:rPr>
        <w:t>Presencia social y presencia docente: qué se pone en juego con un avatar</w:t>
      </w:r>
    </w:p>
    <w:p>
      <w:r>
        <w:rPr>
          <w:rFonts w:ascii="Calibri" w:hAnsi="Calibri"/>
          <w:b w:val="0"/>
          <w:color w:val="2B2B2B"/>
          <w:sz w:val="22"/>
        </w:rPr>
        <w:t>El argumento pedagógico a favor del docente avatar no es que enseñe mejor, sino que restituye una</w:t>
      </w:r>
    </w:p>
    <w:p>
      <w:r>
        <w:rPr>
          <w:rFonts w:ascii="Calibri" w:hAnsi="Calibri"/>
          <w:b w:val="0"/>
          <w:color w:val="2B2B2B"/>
          <w:sz w:val="22"/>
        </w:rPr>
        <w:t>forma de presencia en recursos asincrónicos que hoy suelen ser texto y diapositivas. Esa noción tiene</w:t>
      </w:r>
    </w:p>
    <w:p>
      <w:r>
        <w:rPr>
          <w:rFonts w:ascii="Calibri" w:hAnsi="Calibri"/>
          <w:b w:val="0"/>
          <w:color w:val="2B2B2B"/>
          <w:sz w:val="22"/>
        </w:rPr>
        <w:t>tradición propia en la educación mediada. Gunawardena y Zittle operacionalizaron la *presencia</w:t>
      </w:r>
    </w:p>
    <w:p>
      <w:r>
        <w:rPr>
          <w:rFonts w:ascii="Calibri" w:hAnsi="Calibri"/>
          <w:b w:val="0"/>
          <w:color w:val="2B2B2B"/>
          <w:sz w:val="22"/>
        </w:rPr>
        <w:t>social* —el grado en que el otro es percibido como una persona real en un entorno mediado— y</w:t>
      </w:r>
    </w:p>
    <w:p>
      <w:r>
        <w:rPr>
          <w:rFonts w:ascii="Calibri" w:hAnsi="Calibri"/>
          <w:b w:val="0"/>
          <w:color w:val="2B2B2B"/>
          <w:sz w:val="22"/>
        </w:rPr>
        <w:t>demostraron que predice buena parte de la satisfacción del estudiante con la experiencia [7]. El</w:t>
      </w:r>
    </w:p>
    <w:p>
      <w:r>
        <w:rPr>
          <w:rFonts w:ascii="Calibri" w:hAnsi="Calibri"/>
          <w:b w:val="0"/>
          <w:color w:val="2B2B2B"/>
          <w:sz w:val="22"/>
        </w:rPr>
        <w:t>marco de comunidad de indagación de Garrison, Anderson y Archer articuló tres presencias</w:t>
      </w:r>
    </w:p>
    <w:p>
      <w:r>
        <w:rPr>
          <w:rFonts w:ascii="Calibri" w:hAnsi="Calibri"/>
          <w:b w:val="0"/>
          <w:color w:val="2B2B2B"/>
          <w:sz w:val="22"/>
        </w:rPr>
        <w:t>interdependientes: cognitiva, social y docente, esta última entendida como el diseño, la facilitación</w:t>
      </w:r>
    </w:p>
    <w:p>
      <w:r>
        <w:rPr>
          <w:rFonts w:ascii="Calibri" w:hAnsi="Calibri"/>
          <w:b w:val="0"/>
          <w:color w:val="2B2B2B"/>
          <w:sz w:val="22"/>
        </w:rPr>
        <w:t>y la orientación que el profesor ejerce sobre el proceso [8]. Esta distinción es la que ordena el</w:t>
      </w:r>
    </w:p>
    <w:p>
      <w:r>
        <w:rPr>
          <w:rFonts w:ascii="Calibri" w:hAnsi="Calibri"/>
          <w:b w:val="0"/>
          <w:color w:val="2B2B2B"/>
          <w:sz w:val="22"/>
        </w:rPr>
        <w:t>límite pedagógico de la propuesta: un avatar puede aportar a la presencia social y a la entrega del</w:t>
      </w:r>
    </w:p>
    <w:p>
      <w:r>
        <w:rPr>
          <w:rFonts w:ascii="Calibri" w:hAnsi="Calibri"/>
          <w:b w:val="0"/>
          <w:color w:val="2B2B2B"/>
          <w:sz w:val="22"/>
        </w:rPr>
        <w:t>diseño instruccional, pero la facilitación del diálogo, la retroalimentación situada y la decisión</w:t>
      </w:r>
    </w:p>
    <w:p>
      <w:r>
        <w:rPr>
          <w:rFonts w:ascii="Calibri" w:hAnsi="Calibri"/>
          <w:b w:val="0"/>
          <w:color w:val="2B2B2B"/>
          <w:sz w:val="22"/>
        </w:rPr>
        <w:t>pedagógica —el núcleo de la presencia docente— siguen siendo del docente humano. El piloto, por eso,</w:t>
      </w:r>
    </w:p>
    <w:p>
      <w:r>
        <w:rPr>
          <w:rFonts w:ascii="Calibri" w:hAnsi="Calibri"/>
          <w:b w:val="0"/>
          <w:color w:val="2B2B2B"/>
          <w:sz w:val="22"/>
        </w:rPr>
        <w:t>no libera al docente del aula: le libera tiempo de producción para dedicarlo a esa facilitación, y la</w:t>
      </w:r>
    </w:p>
    <w:p>
      <w:r>
        <w:rPr>
          <w:rFonts w:ascii="Calibri" w:hAnsi="Calibri"/>
          <w:b w:val="0"/>
          <w:color w:val="2B2B2B"/>
          <w:sz w:val="22"/>
        </w:rPr>
        <w:t>evaluación mide explícitamente si la presencia social percibida se sostiene o se deteriora (H2).</w:t>
      </w:r>
    </w:p>
    <w:p>
      <w:r>
        <w:rPr>
          <w:rFonts w:ascii="Calibri" w:hAnsi="Calibri"/>
          <w:b w:val="0"/>
          <w:color w:val="2B2B2B"/>
          <w:sz w:val="22"/>
        </w:rPr>
        <w:t>La telepresencia mediada por artefactos aporta evidencia de campo en la misma dirección. Tanaka,</w:t>
      </w:r>
    </w:p>
    <w:p>
      <w:r>
        <w:rPr>
          <w:rFonts w:ascii="Calibri" w:hAnsi="Calibri"/>
          <w:b w:val="0"/>
          <w:color w:val="2B2B2B"/>
          <w:sz w:val="22"/>
        </w:rPr>
        <w:t>Takahashi, Matsuzoe, Tazawa y Morita documentaron un despliegue en el que un robot de telepresencia</w:t>
      </w:r>
    </w:p>
    <w:p>
      <w:r>
        <w:rPr>
          <w:rFonts w:ascii="Calibri" w:hAnsi="Calibri"/>
          <w:b w:val="0"/>
          <w:color w:val="2B2B2B"/>
          <w:sz w:val="22"/>
        </w:rPr>
        <w:t>mediaba la comunicación entre niños y docentes de otra lengua, y reportaron tanto la aceptación del</w:t>
      </w:r>
    </w:p>
    <w:p>
      <w:r>
        <w:rPr>
          <w:rFonts w:ascii="Calibri" w:hAnsi="Calibri"/>
          <w:b w:val="0"/>
          <w:color w:val="2B2B2B"/>
          <w:sz w:val="22"/>
        </w:rPr>
        <w:t>mediador como la persistencia del vínculo con el docente humano detrás del artefacto [9]. Dos</w:t>
      </w:r>
    </w:p>
    <w:p>
      <w:r>
        <w:rPr>
          <w:rFonts w:ascii="Calibri" w:hAnsi="Calibri"/>
          <w:b w:val="0"/>
          <w:color w:val="2B2B2B"/>
          <w:sz w:val="22"/>
        </w:rPr>
        <w:t>referencias completan el marco de la percepción del artefacto. La hipótesis del *valle inquietante*</w:t>
      </w:r>
    </w:p>
    <w:p>
      <w:r>
        <w:rPr>
          <w:rFonts w:ascii="Calibri" w:hAnsi="Calibri"/>
          <w:b w:val="0"/>
          <w:color w:val="2B2B2B"/>
          <w:sz w:val="22"/>
        </w:rPr>
        <w:t>de Mori advierte que la afinidad hacia una figura antropomorfa crece con el realismo hasta un punto</w:t>
      </w:r>
    </w:p>
    <w:p>
      <w:r>
        <w:rPr>
          <w:rFonts w:ascii="Calibri" w:hAnsi="Calibri"/>
          <w:b w:val="0"/>
          <w:color w:val="2B2B2B"/>
          <w:sz w:val="22"/>
        </w:rPr>
        <w:t>en que la semejanza imperfecta produce rechazo [10]; en un avatar que replica a un docente real,</w:t>
      </w:r>
    </w:p>
    <w:p>
      <w:r>
        <w:rPr>
          <w:rFonts w:ascii="Calibri" w:hAnsi="Calibri"/>
          <w:b w:val="0"/>
          <w:color w:val="2B2B2B"/>
          <w:sz w:val="22"/>
        </w:rPr>
        <w:t>conocido por sus estudiantes, ese riesgo es concreto y debe medirse, no suponerse ausente. Los</w:t>
      </w:r>
    </w:p>
    <w:p>
      <w:r>
        <w:rPr>
          <w:rFonts w:ascii="Calibri" w:hAnsi="Calibri"/>
          <w:b w:val="0"/>
          <w:color w:val="2B2B2B"/>
          <w:sz w:val="22"/>
        </w:rPr>
        <w:t>instrumentos de Bartneck, Kulić, Croft y Zoghbi —las escalas de antropomorfismo, agrado e</w:t>
      </w:r>
    </w:p>
    <w:p>
      <w:r>
        <w:rPr>
          <w:rFonts w:ascii="Calibri" w:hAnsi="Calibri"/>
          <w:b w:val="0"/>
          <w:color w:val="2B2B2B"/>
          <w:sz w:val="22"/>
        </w:rPr>
        <w:t>inteligencia percibida del cuestionario Godspeed— ofrecen una medida validada de esa percepción, y</w:t>
      </w:r>
    </w:p>
    <w:p>
      <w:r>
        <w:rPr>
          <w:rFonts w:ascii="Calibri" w:hAnsi="Calibri"/>
          <w:b w:val="0"/>
          <w:color w:val="2B2B2B"/>
          <w:sz w:val="22"/>
        </w:rPr>
        <w:t>son las que este anteproyecto adopta en su instrumento de evaluación [11].</w:t>
      </w:r>
    </w:p>
    <w:p>
      <w:pPr>
        <w:spacing w:before="200" w:after="60"/>
      </w:pPr>
      <w:r>
        <w:rPr>
          <w:rFonts w:ascii="Calibri" w:hAnsi="Calibri"/>
          <w:b/>
          <w:color w:val="007433"/>
          <w:sz w:val="32"/>
        </w:rPr>
        <w:t>IA generativa en educación: capacidad, riesgo y control del contenido</w:t>
      </w:r>
    </w:p>
    <w:p>
      <w:r>
        <w:rPr>
          <w:rFonts w:ascii="Calibri" w:hAnsi="Calibri"/>
          <w:b w:val="0"/>
          <w:color w:val="2B2B2B"/>
          <w:sz w:val="22"/>
        </w:rPr>
        <w:t>La expectativa sobre la IA en educación también tiene un referente cuantitativo que conviene tener</w:t>
      </w:r>
    </w:p>
    <w:p>
      <w:r>
        <w:rPr>
          <w:rFonts w:ascii="Calibri" w:hAnsi="Calibri"/>
          <w:b w:val="0"/>
          <w:color w:val="2B2B2B"/>
          <w:sz w:val="22"/>
        </w:rPr>
        <w:t>presente. VanLehn, al comparar la efectividad de la tutoría humana, los sistemas tutores inteligentes</w:t>
      </w:r>
    </w:p>
    <w:p>
      <w:r>
        <w:rPr>
          <w:rFonts w:ascii="Calibri" w:hAnsi="Calibri"/>
          <w:b w:val="0"/>
          <w:color w:val="2B2B2B"/>
          <w:sz w:val="22"/>
        </w:rPr>
        <w:t>y otras formas de tutoría, mostró que la ventaja atribuida históricamente a la tutoría humana es</w:t>
      </w:r>
    </w:p>
    <w:p>
      <w:r>
        <w:rPr>
          <w:rFonts w:ascii="Calibri" w:hAnsi="Calibri"/>
          <w:b w:val="0"/>
          <w:color w:val="2B2B2B"/>
          <w:sz w:val="22"/>
        </w:rPr>
        <w:t>menor de lo que se asume y que los sistemas bien diseñados se acercan a ella, con efectos que</w:t>
      </w:r>
    </w:p>
    <w:p>
      <w:r>
        <w:rPr>
          <w:rFonts w:ascii="Calibri" w:hAnsi="Calibri"/>
          <w:b w:val="0"/>
          <w:color w:val="2B2B2B"/>
          <w:sz w:val="22"/>
        </w:rPr>
        <w:t>dependen de la granularidad de la interacción [24]. Ese resultado sugiere que el valor de un</w:t>
      </w:r>
    </w:p>
    <w:p>
      <w:r>
        <w:rPr>
          <w:rFonts w:ascii="Calibri" w:hAnsi="Calibri"/>
          <w:b w:val="0"/>
          <w:color w:val="2B2B2B"/>
          <w:sz w:val="22"/>
        </w:rPr>
        <w:t>asistente automatizado se juega en la calidad de su retroalimentación, no en su apariencia.</w:t>
      </w:r>
    </w:p>
    <w:p>
      <w:r>
        <w:rPr>
          <w:rFonts w:ascii="Calibri" w:hAnsi="Calibri"/>
          <w:b w:val="0"/>
          <w:color w:val="2B2B2B"/>
          <w:sz w:val="22"/>
        </w:rPr>
        <w:t>Sobre los modelos de lenguaje aplicados a la educación, Kasneci y un colectivo amplio de autores</w:t>
      </w:r>
    </w:p>
    <w:p>
      <w:r>
        <w:rPr>
          <w:rFonts w:ascii="Calibri" w:hAnsi="Calibri"/>
          <w:b w:val="0"/>
          <w:color w:val="2B2B2B"/>
          <w:sz w:val="22"/>
        </w:rPr>
        <w:t>sistematizaron oportunidades y riesgos, y señalaron con claridad los que este piloto debe controlar:</w:t>
      </w:r>
    </w:p>
    <w:p>
      <w:r>
        <w:rPr>
          <w:rFonts w:ascii="Calibri" w:hAnsi="Calibri"/>
          <w:b w:val="0"/>
          <w:color w:val="2B2B2B"/>
          <w:sz w:val="22"/>
        </w:rPr>
        <w:t>producción de contenido incorrecto con apariencia de autoridad, sesgos, dependencia y opacidad para</w:t>
      </w:r>
    </w:p>
    <w:p>
      <w:r>
        <w:rPr>
          <w:rFonts w:ascii="Calibri" w:hAnsi="Calibri"/>
          <w:b w:val="0"/>
          <w:color w:val="2B2B2B"/>
          <w:sz w:val="22"/>
        </w:rPr>
        <w:t>el estudiante [12]. El primero de esos riesgos tiene nombre técnico y literatura propia: Ji y</w:t>
      </w:r>
    </w:p>
    <w:p>
      <w:r>
        <w:rPr>
          <w:rFonts w:ascii="Calibri" w:hAnsi="Calibri"/>
          <w:b w:val="0"/>
          <w:color w:val="2B2B2B"/>
          <w:sz w:val="22"/>
        </w:rPr>
        <w:t>colaboradores caracterizaron el fenómeno de *alucinación* en generación de lenguaje natural, sus</w:t>
      </w:r>
    </w:p>
    <w:p>
      <w:r>
        <w:rPr>
          <w:rFonts w:ascii="Calibri" w:hAnsi="Calibri"/>
          <w:b w:val="0"/>
          <w:color w:val="2B2B2B"/>
          <w:sz w:val="22"/>
        </w:rPr>
        <w:t>causas —desde los datos de entrenamiento hasta los objetivos de decodificación— y las estrategias de</w:t>
      </w:r>
    </w:p>
    <w:p>
      <w:r>
        <w:rPr>
          <w:rFonts w:ascii="Calibri" w:hAnsi="Calibri"/>
          <w:b w:val="0"/>
          <w:color w:val="2B2B2B"/>
          <w:sz w:val="22"/>
        </w:rPr>
        <w:t>mitigación disponibles [13]. Trasladado a un aula, el problema es grave: una imprecisión conceptual</w:t>
      </w:r>
    </w:p>
    <w:p>
      <w:r>
        <w:rPr>
          <w:rFonts w:ascii="Calibri" w:hAnsi="Calibri"/>
          <w:b w:val="0"/>
          <w:color w:val="2B2B2B"/>
          <w:sz w:val="22"/>
        </w:rPr>
        <w:t>enunciada por la voz y el rostro del propio docente adquiere una credibilidad que no tendría en un</w:t>
      </w:r>
    </w:p>
    <w:p>
      <w:r>
        <w:rPr>
          <w:rFonts w:ascii="Calibri" w:hAnsi="Calibri"/>
          <w:b w:val="0"/>
          <w:color w:val="2B2B2B"/>
          <w:sz w:val="22"/>
        </w:rPr>
        <w:t>texto anónimo. La mitigación adoptada aquí es doble. Técnicamente, se emplea generación aumentada por</w:t>
      </w:r>
    </w:p>
    <w:p>
      <w:r>
        <w:rPr>
          <w:rFonts w:ascii="Calibri" w:hAnsi="Calibri"/>
          <w:b w:val="0"/>
          <w:color w:val="2B2B2B"/>
          <w:sz w:val="22"/>
        </w:rPr>
        <w:t>recuperación: Lewis y colaboradores demostraron que condicionar la generación a fragmentos</w:t>
      </w:r>
    </w:p>
    <w:p>
      <w:r>
        <w:rPr>
          <w:rFonts w:ascii="Calibri" w:hAnsi="Calibri"/>
          <w:b w:val="0"/>
          <w:color w:val="2B2B2B"/>
          <w:sz w:val="22"/>
        </w:rPr>
        <w:t>recuperados de un corpus verificable mejora la factualidad y permite trazar el origen de la</w:t>
      </w:r>
    </w:p>
    <w:p>
      <w:r>
        <w:rPr>
          <w:rFonts w:ascii="Calibri" w:hAnsi="Calibri"/>
          <w:b w:val="0"/>
          <w:color w:val="2B2B2B"/>
          <w:sz w:val="22"/>
        </w:rPr>
        <w:t>respuesta [14]; en este piloto el corpus es el material real de la asignatura y toda respuesta del</w:t>
      </w:r>
    </w:p>
    <w:p>
      <w:r>
        <w:rPr>
          <w:rFonts w:ascii="Calibri" w:hAnsi="Calibri"/>
          <w:b w:val="0"/>
          <w:color w:val="2B2B2B"/>
          <w:sz w:val="22"/>
        </w:rPr>
        <w:t>asistente debe citar la fuente consultada. Procedimentalmente, ningún guion se convierte en cápsula</w:t>
      </w:r>
    </w:p>
    <w:p>
      <w:r>
        <w:rPr>
          <w:rFonts w:ascii="Calibri" w:hAnsi="Calibri"/>
          <w:b w:val="0"/>
          <w:color w:val="2B2B2B"/>
          <w:sz w:val="22"/>
        </w:rPr>
        <w:t>sin revisión y firma del docente, y la tasa de corrección se mide como indicador del proyecto.</w:t>
      </w:r>
    </w:p>
    <w:p>
      <w:pPr>
        <w:spacing w:before="200" w:after="60"/>
      </w:pPr>
      <w:r>
        <w:rPr>
          <w:rFonts w:ascii="Calibri" w:hAnsi="Calibri"/>
          <w:b/>
          <w:color w:val="007433"/>
          <w:sz w:val="32"/>
        </w:rPr>
        <w:t>Síntesis audiovisual del docente: viabilidad técnica y riesgos de autenticidad</w:t>
      </w:r>
    </w:p>
    <w:p>
      <w:r>
        <w:rPr>
          <w:rFonts w:ascii="Calibri" w:hAnsi="Calibri"/>
          <w:b w:val="0"/>
          <w:color w:val="2B2B2B"/>
          <w:sz w:val="22"/>
        </w:rPr>
        <w:t>La producción del avatar se apoya en dos líneas técnicas maduras. En la generación audiovisual</w:t>
      </w:r>
    </w:p>
    <w:p>
      <w:r>
        <w:rPr>
          <w:rFonts w:ascii="Calibri" w:hAnsi="Calibri"/>
          <w:b w:val="0"/>
          <w:color w:val="2B2B2B"/>
          <w:sz w:val="22"/>
        </w:rPr>
        <w:t>sincronizada con el habla, el trabajo de Prajwal, Mukhopadhyay, Namboodiri y Jawahar mostró que un</w:t>
      </w:r>
    </w:p>
    <w:p>
      <w:r>
        <w:rPr>
          <w:rFonts w:ascii="Calibri" w:hAnsi="Calibri"/>
          <w:b w:val="0"/>
          <w:color w:val="2B2B2B"/>
          <w:sz w:val="22"/>
        </w:rPr>
        <w:t>modelo especializado en sincronía labial permite animar de forma convincente un rostro real a partir</w:t>
      </w:r>
    </w:p>
    <w:p>
      <w:r>
        <w:rPr>
          <w:rFonts w:ascii="Calibri" w:hAnsi="Calibri"/>
          <w:b w:val="0"/>
          <w:color w:val="2B2B2B"/>
          <w:sz w:val="22"/>
        </w:rPr>
        <w:t>de una pista de audio arbitraria, en condiciones no controladas [15]. Es la capacidad que las</w:t>
      </w:r>
    </w:p>
    <w:p>
      <w:r>
        <w:rPr>
          <w:rFonts w:ascii="Calibri" w:hAnsi="Calibri"/>
          <w:b w:val="0"/>
          <w:color w:val="2B2B2B"/>
          <w:sz w:val="22"/>
        </w:rPr>
        <w:t>plataformas comerciales de avatar personalizado ofrecen hoy como servicio, y la razón por la cual</w:t>
      </w:r>
    </w:p>
    <w:p>
      <w:r>
        <w:rPr>
          <w:rFonts w:ascii="Calibri" w:hAnsi="Calibri"/>
          <w:b w:val="0"/>
          <w:color w:val="2B2B2B"/>
          <w:sz w:val="22"/>
        </w:rPr>
        <w:t>este piloto es ejecutable en doce semanas sin desarrollo propio de modelos.</w:t>
      </w:r>
    </w:p>
    <w:p>
      <w:r>
        <w:rPr>
          <w:rFonts w:ascii="Calibri" w:hAnsi="Calibri"/>
          <w:b w:val="0"/>
          <w:color w:val="2B2B2B"/>
          <w:sz w:val="22"/>
        </w:rPr>
        <w:t>Esa misma capacidad es la que sostiene la industria de los medios sintéticos engañosos. Mirsky y Lee,</w:t>
      </w:r>
    </w:p>
    <w:p>
      <w:r>
        <w:rPr>
          <w:rFonts w:ascii="Calibri" w:hAnsi="Calibri"/>
          <w:b w:val="0"/>
          <w:color w:val="2B2B2B"/>
          <w:sz w:val="22"/>
        </w:rPr>
        <w:t>en su revisión sobre creación y detección de *deepfakes*, documentan las técnicas y advierten sobre la</w:t>
      </w:r>
    </w:p>
    <w:p>
      <w:r>
        <w:rPr>
          <w:rFonts w:ascii="Calibri" w:hAnsi="Calibri"/>
          <w:b w:val="0"/>
          <w:color w:val="2B2B2B"/>
          <w:sz w:val="22"/>
        </w:rPr>
        <w:t>erosión de la confianza en el registro audiovisual como evidencia [16]. La diferencia entre un</w:t>
      </w:r>
    </w:p>
    <w:p>
      <w:r>
        <w:rPr>
          <w:rFonts w:ascii="Calibri" w:hAnsi="Calibri"/>
          <w:b w:val="0"/>
          <w:color w:val="2B2B2B"/>
          <w:sz w:val="22"/>
        </w:rPr>
        <w:t>*deepfake* y el recurso propuesto aquí no es técnica, es de consentimiento y de etiquetado: el avatar</w:t>
      </w:r>
    </w:p>
    <w:p>
      <w:r>
        <w:rPr>
          <w:rFonts w:ascii="Calibri" w:hAnsi="Calibri"/>
          <w:b w:val="0"/>
          <w:color w:val="2B2B2B"/>
          <w:sz w:val="22"/>
        </w:rPr>
        <w:t>replica al propio investigador, con autorización expresa, revocable y delimitada, y se presenta</w:t>
      </w:r>
    </w:p>
    <w:p>
      <w:r>
        <w:rPr>
          <w:rFonts w:ascii="Calibri" w:hAnsi="Calibri"/>
          <w:b w:val="0"/>
          <w:color w:val="2B2B2B"/>
          <w:sz w:val="22"/>
        </w:rPr>
        <w:t>siempre identificado como contenido generado. Para el etiquetado existen referentes concretos: la</w:t>
      </w:r>
    </w:p>
    <w:p>
      <w:r>
        <w:rPr>
          <w:rFonts w:ascii="Calibri" w:hAnsi="Calibri"/>
          <w:b w:val="0"/>
          <w:color w:val="2B2B2B"/>
          <w:sz w:val="22"/>
        </w:rPr>
        <w:t>especificación técnica de la coalición C2PA define credenciales de contenido que permiten adjuntar</w:t>
      </w:r>
    </w:p>
    <w:p>
      <w:r>
        <w:rPr>
          <w:rFonts w:ascii="Calibri" w:hAnsi="Calibri"/>
          <w:b w:val="0"/>
          <w:color w:val="2B2B2B"/>
          <w:sz w:val="22"/>
        </w:rPr>
        <w:t>metadatos verificables de procedencia a un archivo audiovisual [17]; y el Reglamento (UE) 2024/1689</w:t>
      </w:r>
    </w:p>
    <w:p>
      <w:r>
        <w:rPr>
          <w:rFonts w:ascii="Calibri" w:hAnsi="Calibri"/>
          <w:b w:val="0"/>
          <w:color w:val="2B2B2B"/>
          <w:sz w:val="22"/>
        </w:rPr>
        <w:t>sobre inteligencia artificial establece obligaciones de transparencia para los sistemas que</w:t>
      </w:r>
    </w:p>
    <w:p>
      <w:r>
        <w:rPr>
          <w:rFonts w:ascii="Calibri" w:hAnsi="Calibri"/>
          <w:b w:val="0"/>
          <w:color w:val="2B2B2B"/>
          <w:sz w:val="22"/>
        </w:rPr>
        <w:t>interactúan con personas y para el contenido sintético que imita a personas reales [18]. Aunque esa</w:t>
      </w:r>
    </w:p>
    <w:p>
      <w:r>
        <w:rPr>
          <w:rFonts w:ascii="Calibri" w:hAnsi="Calibri"/>
          <w:b w:val="0"/>
          <w:color w:val="2B2B2B"/>
          <w:sz w:val="22"/>
        </w:rPr>
        <w:t>norma no rige en Colombia, define el estándar internacional que una institución de educación</w:t>
      </w:r>
    </w:p>
    <w:p>
      <w:r>
        <w:rPr>
          <w:rFonts w:ascii="Calibri" w:hAnsi="Calibri"/>
          <w:b w:val="0"/>
          <w:color w:val="2B2B2B"/>
          <w:sz w:val="22"/>
        </w:rPr>
        <w:t>superior hace bien en adoptar de forma voluntaria. En la misma dirección, la guía de la UNESCO sobre</w:t>
      </w:r>
    </w:p>
    <w:p>
      <w:r>
        <w:rPr>
          <w:rFonts w:ascii="Calibri" w:hAnsi="Calibri"/>
          <w:b w:val="0"/>
          <w:color w:val="2B2B2B"/>
          <w:sz w:val="22"/>
        </w:rPr>
        <w:t>IA generativa en educación e investigación insiste en la transparencia frente al estudiante, la</w:t>
      </w:r>
    </w:p>
    <w:p>
      <w:r>
        <w:rPr>
          <w:rFonts w:ascii="Calibri" w:hAnsi="Calibri"/>
          <w:b w:val="0"/>
          <w:color w:val="2B2B2B"/>
          <w:sz w:val="22"/>
        </w:rPr>
        <w:t>supervisión humana y la protección de datos como condiciones de uso [19].</w:t>
      </w:r>
    </w:p>
    <w:p>
      <w:pPr>
        <w:spacing w:before="200" w:after="60"/>
      </w:pPr>
      <w:r>
        <w:rPr>
          <w:rFonts w:ascii="Calibri" w:hAnsi="Calibri"/>
          <w:b/>
          <w:color w:val="007433"/>
          <w:sz w:val="32"/>
        </w:rPr>
        <w:t>Marco normativo colombiano aplicable</w:t>
      </w:r>
    </w:p>
    <w:p>
      <w:r>
        <w:rPr>
          <w:rFonts w:ascii="Calibri" w:hAnsi="Calibri"/>
          <w:b w:val="0"/>
          <w:color w:val="2B2B2B"/>
          <w:sz w:val="22"/>
        </w:rPr>
        <w:t>Dos normas nacionales delimitan el piloto. La Ley 23 de 1982 sobre derechos de autor consagra en su</w:t>
      </w:r>
    </w:p>
    <w:p>
      <w:r>
        <w:rPr>
          <w:rFonts w:ascii="Calibri" w:hAnsi="Calibri"/>
          <w:b w:val="0"/>
          <w:color w:val="2B2B2B"/>
          <w:sz w:val="22"/>
        </w:rPr>
        <w:t>artículo 87 el derecho de toda persona a impedir que su busto o retrato se exhiba o se ponga en el</w:t>
      </w:r>
    </w:p>
    <w:p>
      <w:r>
        <w:rPr>
          <w:rFonts w:ascii="Calibri" w:hAnsi="Calibri"/>
          <w:b w:val="0"/>
          <w:color w:val="2B2B2B"/>
          <w:sz w:val="22"/>
        </w:rPr>
        <w:t>comercio sin su consentimiento expreso [20]: una réplica audiovisual del docente es una forma de</w:t>
      </w:r>
    </w:p>
    <w:p>
      <w:r>
        <w:rPr>
          <w:rFonts w:ascii="Calibri" w:hAnsi="Calibri"/>
          <w:b w:val="0"/>
          <w:color w:val="2B2B2B"/>
          <w:sz w:val="22"/>
        </w:rPr>
        <w:t>retrato, y su producción exige autorización escrita, revocable y con alcance delimitado. La Ley</w:t>
      </w:r>
    </w:p>
    <w:p>
      <w:r>
        <w:rPr>
          <w:rFonts w:ascii="Calibri" w:hAnsi="Calibri"/>
          <w:b w:val="0"/>
          <w:color w:val="2B2B2B"/>
          <w:sz w:val="22"/>
        </w:rPr>
        <w:t>Estatutaria 1581 de 2012 regula el tratamiento de datos personales y exige autorización previa,</w:t>
      </w:r>
    </w:p>
    <w:p>
      <w:r>
        <w:rPr>
          <w:rFonts w:ascii="Calibri" w:hAnsi="Calibri"/>
          <w:b w:val="0"/>
          <w:color w:val="2B2B2B"/>
          <w:sz w:val="22"/>
        </w:rPr>
        <w:t>finalidad determinada y derecho de supresión [21]; la voz y la imagen del docente, y las respuestas</w:t>
      </w:r>
    </w:p>
    <w:p>
      <w:r>
        <w:rPr>
          <w:rFonts w:ascii="Calibri" w:hAnsi="Calibri"/>
          <w:b w:val="0"/>
          <w:color w:val="2B2B2B"/>
          <w:sz w:val="22"/>
        </w:rPr>
        <w:t>de los estudiantes en los instrumentos de evaluación, se tratan bajo ese régimen. De ambas normas se</w:t>
      </w:r>
    </w:p>
    <w:p>
      <w:r>
        <w:rPr>
          <w:rFonts w:ascii="Calibri" w:hAnsi="Calibri"/>
          <w:b w:val="0"/>
          <w:color w:val="2B2B2B"/>
          <w:sz w:val="22"/>
        </w:rPr>
        <w:t>derivan decisiones concretas de diseño consignadas en los aspectos éticos: autorización específica</w:t>
      </w:r>
    </w:p>
    <w:p>
      <w:r>
        <w:rPr>
          <w:rFonts w:ascii="Calibri" w:hAnsi="Calibri"/>
          <w:b w:val="0"/>
          <w:color w:val="2B2B2B"/>
          <w:sz w:val="22"/>
        </w:rPr>
        <w:t>por asignatura, periodo y plataforma; prohibición de uso comercial o por terceros; eliminación</w:t>
      </w:r>
    </w:p>
    <w:p>
      <w:r>
        <w:rPr>
          <w:rFonts w:ascii="Calibri" w:hAnsi="Calibri"/>
          <w:b w:val="0"/>
          <w:color w:val="2B2B2B"/>
          <w:sz w:val="22"/>
        </w:rPr>
        <w:t>verificada del modelo de voz al cierre del piloto; y seudonimización de las respuestas estudiantiles.</w:t>
      </w:r>
    </w:p>
    <w:p>
      <w:pPr>
        <w:spacing w:before="200" w:after="60"/>
      </w:pPr>
      <w:r>
        <w:rPr>
          <w:rFonts w:ascii="Calibri" w:hAnsi="Calibri"/>
          <w:b/>
          <w:color w:val="007433"/>
          <w:sz w:val="32"/>
        </w:rPr>
        <w:t>Fundamento metodológico y de evaluación</w:t>
      </w:r>
    </w:p>
    <w:p>
      <w:r>
        <w:rPr>
          <w:rFonts w:ascii="Calibri" w:hAnsi="Calibri"/>
          <w:b w:val="0"/>
          <w:color w:val="2B2B2B"/>
          <w:sz w:val="22"/>
        </w:rPr>
        <w:t>Como intervención construida y estudiada en su contexto real de uso, la propuesta se inscribe en la</w:t>
      </w:r>
    </w:p>
    <w:p>
      <w:r>
        <w:rPr>
          <w:rFonts w:ascii="Calibri" w:hAnsi="Calibri"/>
          <w:b w:val="0"/>
          <w:color w:val="2B2B2B"/>
          <w:sz w:val="22"/>
        </w:rPr>
        <w:t>*investigación basada en diseño*, cuyo programa fue formulado por el Design-Based Research</w:t>
      </w:r>
    </w:p>
    <w:p>
      <w:r>
        <w:rPr>
          <w:rFonts w:ascii="Calibri" w:hAnsi="Calibri"/>
          <w:b w:val="0"/>
          <w:color w:val="2B2B2B"/>
          <w:sz w:val="22"/>
        </w:rPr>
        <w:t>Collective: intervenciones diseñadas y refinadas en entornos educativos auténticos, con el doble</w:t>
      </w:r>
    </w:p>
    <w:p>
      <w:r>
        <w:rPr>
          <w:rFonts w:ascii="Calibri" w:hAnsi="Calibri"/>
          <w:b w:val="0"/>
          <w:color w:val="2B2B2B"/>
          <w:sz w:val="22"/>
        </w:rPr>
        <w:t>propósito de producir un artefacto útil y conocimiento sobre las condiciones de su funcionamiento</w:t>
      </w:r>
    </w:p>
    <w:p>
      <w:r>
        <w:rPr>
          <w:rFonts w:ascii="Calibri" w:hAnsi="Calibri"/>
          <w:b w:val="0"/>
          <w:color w:val="2B2B2B"/>
          <w:sz w:val="22"/>
        </w:rPr>
        <w:t>[23]. Ese doble propósito describe con exactitud lo que este piloto entrega: un recurso publicable y</w:t>
      </w:r>
    </w:p>
    <w:p>
      <w:r>
        <w:rPr>
          <w:rFonts w:ascii="Calibri" w:hAnsi="Calibri"/>
          <w:b w:val="0"/>
          <w:color w:val="2B2B2B"/>
          <w:sz w:val="22"/>
        </w:rPr>
        <w:t>evidencia sobre sus condiciones de uso responsable. Para la dimensión de aceptación se adopta el</w:t>
      </w:r>
    </w:p>
    <w:p>
      <w:r>
        <w:rPr>
          <w:rFonts w:ascii="Calibri" w:hAnsi="Calibri"/>
          <w:b w:val="0"/>
          <w:color w:val="2B2B2B"/>
          <w:sz w:val="22"/>
        </w:rPr>
        <w:t>modelo unificado de aceptación y uso de tecnología de Venkatesh, Morris, Davis y Davis, que explica</w:t>
      </w:r>
    </w:p>
    <w:p>
      <w:r>
        <w:rPr>
          <w:rFonts w:ascii="Calibri" w:hAnsi="Calibri"/>
          <w:b w:val="0"/>
          <w:color w:val="2B2B2B"/>
          <w:sz w:val="22"/>
        </w:rPr>
        <w:t>la intención de uso a partir de la expectativa de desempeño, la expectativa de esfuerzo, la</w:t>
      </w:r>
    </w:p>
    <w:p>
      <w:r>
        <w:rPr>
          <w:rFonts w:ascii="Calibri" w:hAnsi="Calibri"/>
          <w:b w:val="0"/>
          <w:color w:val="2B2B2B"/>
          <w:sz w:val="22"/>
        </w:rPr>
        <w:t>influencia social y las condiciones facilitadoras [22]; de él se derivan los ítems de utilidad y</w:t>
      </w:r>
    </w:p>
    <w:p>
      <w:r>
        <w:rPr>
          <w:rFonts w:ascii="Calibri" w:hAnsi="Calibri"/>
          <w:b w:val="0"/>
          <w:color w:val="2B2B2B"/>
          <w:sz w:val="22"/>
        </w:rPr>
        <w:t>facilidad de uso percibidas del cuestionario. Finalmente, los productos comprometidos se clasifican</w:t>
      </w:r>
    </w:p>
    <w:p>
      <w:r>
        <w:rPr>
          <w:rFonts w:ascii="Calibri" w:hAnsi="Calibri"/>
          <w:b w:val="0"/>
          <w:color w:val="2B2B2B"/>
          <w:sz w:val="22"/>
        </w:rPr>
        <w:t>conforme a las tipologías del modelo de medición de grupos e investigadores de Minciencias [25], que</w:t>
      </w:r>
    </w:p>
    <w:p>
      <w:r>
        <w:rPr>
          <w:rFonts w:ascii="Calibri" w:hAnsi="Calibri"/>
          <w:b w:val="0"/>
          <w:color w:val="2B2B2B"/>
          <w:sz w:val="22"/>
        </w:rPr>
        <w:t>es el marco institucional de valoración de resultados de esta convocatoria.</w:t>
      </w:r>
    </w:p>
    <w:p>
      <w:r>
        <w:rPr>
          <w:rFonts w:ascii="Calibri" w:hAnsi="Calibri"/>
          <w:b w:val="0"/>
          <w:color w:val="2B2B2B"/>
          <w:sz w:val="22"/>
        </w:rPr>
        <w:t>El marco teórico así construido define el estándar de éxito del piloto: no un avatar indistinguible</w:t>
      </w:r>
    </w:p>
    <w:p>
      <w:r>
        <w:rPr>
          <w:rFonts w:ascii="Calibri" w:hAnsi="Calibri"/>
          <w:b w:val="0"/>
          <w:color w:val="2B2B2B"/>
          <w:sz w:val="22"/>
        </w:rPr>
        <w:t>del docente, sino un recurso etiquetado, exacto, con presencia social suficiente y con un protocolo</w:t>
      </w:r>
    </w:p>
    <w:p>
      <w:r>
        <w:rPr>
          <w:rFonts w:ascii="Calibri" w:hAnsi="Calibri"/>
          <w:b w:val="0"/>
          <w:color w:val="2B2B2B"/>
          <w:sz w:val="22"/>
        </w:rPr>
        <w:t>que cualquier otro docente de la institución pueda seguir.</w:t>
      </w:r>
    </w:p>
    <w:p>
      <w:pPr>
        <w:spacing w:before="200" w:after="60"/>
      </w:pPr>
      <w:r>
        <w:rPr>
          <w:rFonts w:ascii="Calibri" w:hAnsi="Calibri"/>
          <w:b/>
          <w:color w:val="007433"/>
          <w:sz w:val="32"/>
        </w:rPr>
        <w:t>Metodología</w:t>
      </w:r>
    </w:p>
    <w:p>
      <w:pPr>
        <w:spacing w:before="200" w:after="60"/>
      </w:pPr>
      <w:r>
        <w:rPr>
          <w:rFonts w:ascii="Calibri" w:hAnsi="Calibri"/>
          <w:b/>
          <w:color w:val="007433"/>
          <w:sz w:val="32"/>
        </w:rPr>
        <w:t>Enfoque y tipo de investigación</w:t>
      </w:r>
    </w:p>
    <w:p>
      <w:r>
        <w:rPr>
          <w:rFonts w:ascii="Calibri" w:hAnsi="Calibri"/>
          <w:b/>
          <w:color w:val="2B2B2B"/>
          <w:sz w:val="22"/>
        </w:rPr>
        <w:t>Enfoque:</w:t>
      </w:r>
      <w:r>
        <w:rPr>
          <w:rFonts w:ascii="Calibri" w:hAnsi="Calibri"/>
          <w:b w:val="0"/>
          <w:color w:val="2B2B2B"/>
          <w:sz w:val="22"/>
        </w:rPr>
        <w:t xml:space="preserve"> mixto, con predominio cuantitativo y un componente cualitativo de profundización. El</w:t>
      </w:r>
    </w:p>
    <w:p>
      <w:r>
        <w:rPr>
          <w:rFonts w:ascii="Calibri" w:hAnsi="Calibri"/>
          <w:b w:val="0"/>
          <w:color w:val="2B2B2B"/>
          <w:sz w:val="22"/>
        </w:rPr>
        <w:t>componente cuantitativo comprende los puntajes de comprensión inmediata, las escalas de percepción,</w:t>
      </w:r>
    </w:p>
    <w:p>
      <w:r>
        <w:rPr>
          <w:rFonts w:ascii="Calibri" w:hAnsi="Calibri"/>
          <w:b w:val="0"/>
          <w:color w:val="2B2B2B"/>
          <w:sz w:val="22"/>
        </w:rPr>
        <w:t>las métricas de uso de la plataforma y los indicadores de producción (tiempos, costos, tasa de</w:t>
      </w:r>
    </w:p>
    <w:p>
      <w:r>
        <w:rPr>
          <w:rFonts w:ascii="Calibri" w:hAnsi="Calibri"/>
          <w:b w:val="0"/>
          <w:color w:val="2B2B2B"/>
          <w:sz w:val="22"/>
        </w:rPr>
        <w:t>corrección). El componente cualitativo comprende un grupo focal con estudiantes y una sesión de</w:t>
      </w:r>
    </w:p>
    <w:p>
      <w:r>
        <w:rPr>
          <w:rFonts w:ascii="Calibri" w:hAnsi="Calibri"/>
          <w:b w:val="0"/>
          <w:color w:val="2B2B2B"/>
          <w:sz w:val="22"/>
        </w:rPr>
        <w:t>revisión con docentes, analizados temáticamente.</w:t>
      </w:r>
    </w:p>
    <w:p>
      <w:r>
        <w:rPr>
          <w:rFonts w:ascii="Calibri" w:hAnsi="Calibri"/>
          <w:b/>
          <w:color w:val="2B2B2B"/>
          <w:sz w:val="22"/>
        </w:rPr>
        <w:t>Tipo de investigación:</w:t>
      </w:r>
      <w:r>
        <w:rPr>
          <w:rFonts w:ascii="Calibri" w:hAnsi="Calibri"/>
          <w:b w:val="0"/>
          <w:color w:val="2B2B2B"/>
          <w:sz w:val="22"/>
        </w:rPr>
        <w:t xml:space="preserve"> aplicada, de innovación educativa, desarrollada bajo el paradigma de</w:t>
      </w:r>
    </w:p>
    <w:p>
      <w:r>
        <w:rPr>
          <w:rFonts w:ascii="Calibri" w:hAnsi="Calibri"/>
          <w:b/>
          <w:color w:val="2B2B2B"/>
          <w:sz w:val="22"/>
        </w:rPr>
        <w:t>investigación basada en diseño</w:t>
      </w:r>
      <w:r>
        <w:rPr>
          <w:rFonts w:ascii="Calibri" w:hAnsi="Calibri"/>
          <w:b w:val="0"/>
          <w:color w:val="2B2B2B"/>
          <w:sz w:val="22"/>
        </w:rPr>
        <w:t xml:space="preserve"> [23], con un componente de contraste **cuasiexperimental</w:t>
      </w:r>
    </w:p>
    <w:p>
      <w:r>
        <w:rPr>
          <w:rFonts w:ascii="Calibri" w:hAnsi="Calibri"/>
          <w:b w:val="0"/>
          <w:color w:val="2B2B2B"/>
          <w:sz w:val="22"/>
        </w:rPr>
        <w:t>intra-sujeto contrabalanceado** para el objetivo específico 3. La unidad de análisis es el estudiante</w:t>
      </w:r>
    </w:p>
    <w:p>
      <w:r>
        <w:rPr>
          <w:rFonts w:ascii="Calibri" w:hAnsi="Calibri"/>
          <w:b w:val="0"/>
          <w:color w:val="2B2B2B"/>
          <w:sz w:val="22"/>
        </w:rPr>
        <w:t>participante; la unidad de intervención es la unidad temática de la asignatura.</w:t>
      </w:r>
    </w:p>
    <w:p>
      <w:r>
        <w:rPr>
          <w:rFonts w:ascii="Calibri" w:hAnsi="Calibri"/>
          <w:b/>
          <w:color w:val="2B2B2B"/>
          <w:sz w:val="22"/>
        </w:rPr>
        <w:t>Población y muestra.</w:t>
      </w:r>
      <w:r>
        <w:rPr>
          <w:rFonts w:ascii="Calibri" w:hAnsi="Calibri"/>
          <w:b w:val="0"/>
          <w:color w:val="2B2B2B"/>
          <w:sz w:val="22"/>
        </w:rPr>
        <w:t xml:space="preserve"> Estudiantes matriculados en un grupo de una asignatura virtual de Ingeniería</w:t>
      </w:r>
    </w:p>
    <w:p>
      <w:r>
        <w:rPr>
          <w:rFonts w:ascii="Calibri" w:hAnsi="Calibri"/>
          <w:b w:val="0"/>
          <w:color w:val="2B2B2B"/>
          <w:sz w:val="22"/>
        </w:rPr>
        <w:t>de Sistemas a cargo del investigador (n esperado entre 25 y 40, según la matrícula real del periodo).</w:t>
      </w:r>
    </w:p>
    <w:p>
      <w:r>
        <w:rPr>
          <w:rFonts w:ascii="Calibri" w:hAnsi="Calibri"/>
          <w:b w:val="0"/>
          <w:color w:val="2B2B2B"/>
          <w:sz w:val="22"/>
        </w:rPr>
        <w:t>Participación voluntaria, con consentimiento informado; se reportará el n efectivo y las pérdidas. Se</w:t>
      </w:r>
    </w:p>
    <w:p>
      <w:r>
        <w:rPr>
          <w:rFonts w:ascii="Calibri" w:hAnsi="Calibri"/>
          <w:b w:val="0"/>
          <w:color w:val="2B2B2B"/>
          <w:sz w:val="22"/>
        </w:rPr>
        <w:t>excluyen menores de edad; si el grupo incluyera alguno, no participa en la recolección y accede a</w:t>
      </w:r>
    </w:p>
    <w:p>
      <w:r>
        <w:rPr>
          <w:rFonts w:ascii="Calibri" w:hAnsi="Calibri"/>
          <w:b w:val="0"/>
          <w:color w:val="2B2B2B"/>
          <w:sz w:val="22"/>
        </w:rPr>
        <w:t>todos los recursos en igualdad de condiciones. Para el grupo focal se conforma una submuestra</w:t>
      </w:r>
    </w:p>
    <w:p>
      <w:r>
        <w:rPr>
          <w:rFonts w:ascii="Calibri" w:hAnsi="Calibri"/>
          <w:b w:val="0"/>
          <w:color w:val="2B2B2B"/>
          <w:sz w:val="22"/>
        </w:rPr>
        <w:t>voluntaria de seis a ocho estudiantes.</w:t>
      </w:r>
    </w:p>
    <w:p>
      <w:r>
        <w:rPr>
          <w:rFonts w:ascii="Calibri" w:hAnsi="Calibri"/>
          <w:b/>
          <w:color w:val="2B2B2B"/>
          <w:sz w:val="22"/>
        </w:rPr>
        <w:t>Diseño de contraste.</w:t>
      </w:r>
      <w:r>
        <w:rPr>
          <w:rFonts w:ascii="Calibri" w:hAnsi="Calibri"/>
          <w:b w:val="0"/>
          <w:color w:val="2B2B2B"/>
          <w:sz w:val="22"/>
        </w:rPr>
        <w:t xml:space="preserve"> Se seleccionan dos unidades temáticas (U1 y U2) equivalentes en duración,</w:t>
      </w:r>
    </w:p>
    <w:p>
      <w:r>
        <w:rPr>
          <w:rFonts w:ascii="Calibri" w:hAnsi="Calibri"/>
          <w:b w:val="0"/>
          <w:color w:val="2B2B2B"/>
          <w:sz w:val="22"/>
        </w:rPr>
        <w:t>densidad conceptual y nivel de exigencia, verificadas por dos docentes pares del programa. Los</w:t>
      </w:r>
    </w:p>
    <w:p>
      <w:r>
        <w:rPr>
          <w:rFonts w:ascii="Calibri" w:hAnsi="Calibri"/>
          <w:b w:val="0"/>
          <w:color w:val="2B2B2B"/>
          <w:sz w:val="22"/>
        </w:rPr>
        <w:t>participantes se asignan al azar a una de dos secuencias: secuencia AB (U1 en formato docente avatar,</w:t>
      </w:r>
    </w:p>
    <w:p>
      <w:r>
        <w:rPr>
          <w:rFonts w:ascii="Calibri" w:hAnsi="Calibri"/>
          <w:b w:val="0"/>
          <w:color w:val="2B2B2B"/>
          <w:sz w:val="22"/>
        </w:rPr>
        <w:t>U2 en formato docente humano) o secuencia BA (U1 en formato humano, U2 en formato avatar). Así cada</w:t>
      </w:r>
    </w:p>
    <w:p>
      <w:r>
        <w:rPr>
          <w:rFonts w:ascii="Calibri" w:hAnsi="Calibri"/>
          <w:b w:val="0"/>
          <w:color w:val="2B2B2B"/>
          <w:sz w:val="22"/>
        </w:rPr>
        <w:t>participante experimenta ambos formatos y ambos temas, con lo que se controla la diferencia</w:t>
      </w:r>
    </w:p>
    <w:p>
      <w:r>
        <w:rPr>
          <w:rFonts w:ascii="Calibri" w:hAnsi="Calibri"/>
          <w:b w:val="0"/>
          <w:color w:val="2B2B2B"/>
          <w:sz w:val="22"/>
        </w:rPr>
        <w:t>individual previa y se reparte el efecto de orden; el análisis reporta el posible efecto de secuencia.</w:t>
      </w:r>
    </w:p>
    <w:p>
      <w:r>
        <w:rPr>
          <w:rFonts w:ascii="Calibri" w:hAnsi="Calibri"/>
          <w:b w:val="0"/>
          <w:color w:val="2B2B2B"/>
          <w:sz w:val="22"/>
        </w:rPr>
        <w:t xml:space="preserve">Al cierre del piloto </w:t>
      </w:r>
      <w:r>
        <w:rPr>
          <w:rFonts w:ascii="Calibri" w:hAnsi="Calibri"/>
          <w:b/>
          <w:color w:val="2B2B2B"/>
          <w:sz w:val="22"/>
        </w:rPr>
        <w:t>todos</w:t>
      </w:r>
      <w:r>
        <w:rPr>
          <w:rFonts w:ascii="Calibri" w:hAnsi="Calibri"/>
          <w:b w:val="0"/>
          <w:color w:val="2B2B2B"/>
          <w:sz w:val="22"/>
        </w:rPr>
        <w:t xml:space="preserve"> los estudiantes reciben las dos versiones de las dos unidades, de modo</w:t>
      </w:r>
    </w:p>
    <w:p>
      <w:r>
        <w:rPr>
          <w:rFonts w:ascii="Calibri" w:hAnsi="Calibri"/>
          <w:b w:val="0"/>
          <w:color w:val="2B2B2B"/>
          <w:sz w:val="22"/>
        </w:rPr>
        <w:t>que ninguno queda con menos material que otro por efecto del estudio.</w:t>
      </w:r>
    </w:p>
    <w:p>
      <w:pPr>
        <w:spacing w:before="200" w:after="60"/>
      </w:pPr>
      <w:r>
        <w:rPr>
          <w:rFonts w:ascii="Calibri" w:hAnsi="Calibri"/>
          <w:b/>
          <w:color w:val="007433"/>
          <w:sz w:val="32"/>
        </w:rPr>
        <w:t>Cómo se alcanza cada objetivo específico</w:t>
      </w:r>
    </w:p>
    <w:p>
      <w:r>
        <w:rPr>
          <w:rFonts w:ascii="Calibri" w:hAnsi="Calibri"/>
          <w:b w:val="0"/>
          <w:color w:val="2B2B2B"/>
          <w:sz w:val="22"/>
        </w:rPr>
        <w:t>**Objetivo específico 1 — Diseñar la arquitectura de referencia, el protocolo ético-jurídico y los</w:t>
      </w:r>
    </w:p>
    <w:p>
      <w:r>
        <w:rPr>
          <w:rFonts w:ascii="Calibri" w:hAnsi="Calibri"/>
          <w:b w:val="0"/>
          <w:color w:val="2B2B2B"/>
          <w:sz w:val="22"/>
        </w:rPr>
        <w:t>instrumentos.**</w:t>
      </w:r>
    </w:p>
    <w:p>
      <w:pPr>
        <w:pStyle w:val="ListBullet"/>
      </w:pPr>
      <w:r>
        <w:rPr>
          <w:rFonts w:ascii="Calibri" w:hAnsi="Calibri"/>
          <w:b w:val="0"/>
          <w:color w:val="2B2B2B"/>
          <w:sz w:val="22"/>
        </w:rPr>
        <w:t>*Procedimiento:* análisis de requisitos pedagógicos de la asignatura (resultados de aprendizaje de</w:t>
      </w:r>
    </w:p>
    <w:p>
      <w:r>
        <w:rPr>
          <w:rFonts w:ascii="Calibri" w:hAnsi="Calibri"/>
          <w:b w:val="0"/>
          <w:color w:val="2B2B2B"/>
          <w:sz w:val="22"/>
        </w:rPr>
        <w:t>las unidades candidatas, material existente, formatos admitidos por la plataforma institucional);</w:t>
      </w:r>
    </w:p>
    <w:p>
      <w:r>
        <w:rPr>
          <w:rFonts w:ascii="Calibri" w:hAnsi="Calibri"/>
          <w:b w:val="0"/>
          <w:color w:val="2B2B2B"/>
          <w:sz w:val="22"/>
        </w:rPr>
        <w:t>definición de la arquitectura en cuatro componentes —guionización asistida con modelo de lenguaje,</w:t>
      </w:r>
    </w:p>
    <w:p>
      <w:r>
        <w:rPr>
          <w:rFonts w:ascii="Calibri" w:hAnsi="Calibri"/>
          <w:b w:val="0"/>
          <w:color w:val="2B2B2B"/>
          <w:sz w:val="22"/>
        </w:rPr>
        <w:t>asistente de preguntas con recuperación aumentada [14], síntesis de voz personalizada y generación</w:t>
      </w:r>
    </w:p>
    <w:p>
      <w:r>
        <w:rPr>
          <w:rFonts w:ascii="Calibri" w:hAnsi="Calibri"/>
          <w:b w:val="0"/>
          <w:color w:val="2B2B2B"/>
          <w:sz w:val="22"/>
        </w:rPr>
        <w:t>de video con avatar [15]— y de la ruta de publicación en el aula virtual; prueba de concepto con una</w:t>
      </w:r>
    </w:p>
    <w:p>
      <w:r>
        <w:rPr>
          <w:rFonts w:ascii="Calibri" w:hAnsi="Calibri"/>
          <w:b w:val="0"/>
          <w:color w:val="2B2B2B"/>
          <w:sz w:val="22"/>
        </w:rPr>
        <w:t>cápsula de dos minutos para validar extremo a extremo el flujo de trabajo y medir su costo real;</w:t>
      </w:r>
    </w:p>
    <w:p>
      <w:r>
        <w:rPr>
          <w:rFonts w:ascii="Calibri" w:hAnsi="Calibri"/>
          <w:b w:val="0"/>
          <w:color w:val="2B2B2B"/>
          <w:sz w:val="22"/>
        </w:rPr>
        <w:t>redacción del protocolo ético-jurídico con base en los artículos aplicables de la Ley 23 de 1982</w:t>
      </w:r>
    </w:p>
    <w:p>
      <w:r>
        <w:rPr>
          <w:rFonts w:ascii="Calibri" w:hAnsi="Calibri"/>
          <w:b w:val="0"/>
          <w:color w:val="2B2B2B"/>
          <w:sz w:val="22"/>
        </w:rPr>
        <w:t>[20] y la Ley 1581 de 2012 [21], las obligaciones de transparencia de referencia internacional</w:t>
      </w:r>
    </w:p>
    <w:p>
      <w:r>
        <w:rPr>
          <w:rFonts w:ascii="Calibri" w:hAnsi="Calibri"/>
          <w:b w:val="0"/>
          <w:color w:val="2B2B2B"/>
          <w:sz w:val="22"/>
        </w:rPr>
        <w:t>[18], [19] y el etiquetado de procedencia [17]; diseño de los instrumentos y radicación ante el</w:t>
      </w:r>
    </w:p>
    <w:p>
      <w:r>
        <w:rPr>
          <w:rFonts w:ascii="Calibri" w:hAnsi="Calibri"/>
          <w:b w:val="0"/>
          <w:color w:val="2B2B2B"/>
          <w:sz w:val="22"/>
        </w:rPr>
        <w:t>Comité de Ética.</w:t>
      </w:r>
    </w:p>
    <w:p>
      <w:pPr>
        <w:pStyle w:val="ListBullet"/>
      </w:pPr>
      <w:r>
        <w:rPr>
          <w:rFonts w:ascii="Calibri" w:hAnsi="Calibri"/>
          <w:b w:val="0"/>
          <w:color w:val="2B2B2B"/>
          <w:sz w:val="22"/>
        </w:rPr>
        <w:t>*Técnicas e instrumentos:* matriz de requisitos y de selección de unidades temáticas; documento de</w:t>
      </w:r>
    </w:p>
    <w:p>
      <w:r>
        <w:rPr>
          <w:rFonts w:ascii="Calibri" w:hAnsi="Calibri"/>
          <w:b w:val="0"/>
          <w:color w:val="2B2B2B"/>
          <w:sz w:val="22"/>
        </w:rPr>
        <w:t>arquitectura con diagrama de flujo de producción; formato de autorización de uso de imagen y voz</w:t>
      </w:r>
    </w:p>
    <w:p>
      <w:r>
        <w:rPr>
          <w:rFonts w:ascii="Calibri" w:hAnsi="Calibri"/>
          <w:b w:val="0"/>
          <w:color w:val="2B2B2B"/>
          <w:sz w:val="22"/>
        </w:rPr>
        <w:t>(expresa, escrita, revocable, delimitada a asignatura, periodo y plataforma, con cláusula de</w:t>
      </w:r>
    </w:p>
    <w:p>
      <w:r>
        <w:rPr>
          <w:rFonts w:ascii="Calibri" w:hAnsi="Calibri"/>
          <w:b w:val="0"/>
          <w:color w:val="2B2B2B"/>
          <w:sz w:val="22"/>
        </w:rPr>
        <w:t>eliminación del modelo de voz al cierre); plantilla de rótulo de transparencia (aviso visual y</w:t>
      </w:r>
    </w:p>
    <w:p>
      <w:r>
        <w:rPr>
          <w:rFonts w:ascii="Calibri" w:hAnsi="Calibri"/>
          <w:b w:val="0"/>
          <w:color w:val="2B2B2B"/>
          <w:sz w:val="22"/>
        </w:rPr>
        <w:t>sonoro en los primeros cinco segundos, distintivo permanente en pantalla y nota escrita en la</w:t>
      </w:r>
    </w:p>
    <w:p>
      <w:r>
        <w:rPr>
          <w:rFonts w:ascii="Calibri" w:hAnsi="Calibri"/>
          <w:b w:val="0"/>
          <w:color w:val="2B2B2B"/>
          <w:sz w:val="22"/>
        </w:rPr>
        <w:t>descripción del recurso); lista de verificación de revisión de exactitud del guion; cuestionario de</w:t>
      </w:r>
    </w:p>
    <w:p>
      <w:r>
        <w:rPr>
          <w:rFonts w:ascii="Calibri" w:hAnsi="Calibri"/>
          <w:b w:val="0"/>
          <w:color w:val="2B2B2B"/>
          <w:sz w:val="22"/>
        </w:rPr>
        <w:t>comprensión de ocho ítems por unidad, escala de presencia social adaptada de Gunawardena y Zittle</w:t>
      </w:r>
    </w:p>
    <w:p>
      <w:r>
        <w:rPr>
          <w:rFonts w:ascii="Calibri" w:hAnsi="Calibri"/>
          <w:b w:val="0"/>
          <w:color w:val="2B2B2B"/>
          <w:sz w:val="22"/>
        </w:rPr>
        <w:t>[7], ítems de expectativa de desempeño y de esfuerzo derivados del modelo unificado de aceptación</w:t>
      </w:r>
    </w:p>
    <w:p>
      <w:r>
        <w:rPr>
          <w:rFonts w:ascii="Calibri" w:hAnsi="Calibri"/>
          <w:b w:val="0"/>
          <w:color w:val="2B2B2B"/>
          <w:sz w:val="22"/>
        </w:rPr>
        <w:t>[22] y subescalas de antropomorfismo y agrado del cuestionario Godspeed [11].</w:t>
      </w:r>
    </w:p>
    <w:p>
      <w:pPr>
        <w:pStyle w:val="ListBullet"/>
      </w:pPr>
      <w:r>
        <w:rPr>
          <w:rFonts w:ascii="Calibri" w:hAnsi="Calibri"/>
          <w:b w:val="0"/>
          <w:color w:val="2B2B2B"/>
          <w:sz w:val="22"/>
        </w:rPr>
        <w:t>*Recolección, organización y análisis:* validación de los instrumentos por juicio de dos docentes</w:t>
      </w:r>
    </w:p>
    <w:p>
      <w:r>
        <w:rPr>
          <w:rFonts w:ascii="Calibri" w:hAnsi="Calibri"/>
          <w:b w:val="0"/>
          <w:color w:val="2B2B2B"/>
          <w:sz w:val="22"/>
        </w:rPr>
        <w:t>expertos —uno del área disciplinar y uno del área pedagógica— con registro del índice de acuerdo</w:t>
      </w:r>
    </w:p>
    <w:p>
      <w:r>
        <w:rPr>
          <w:rFonts w:ascii="Calibri" w:hAnsi="Calibri"/>
          <w:b w:val="0"/>
          <w:color w:val="2B2B2B"/>
          <w:sz w:val="22"/>
        </w:rPr>
        <w:t>por ítem y ajuste de los ítems sin consenso; prueba piloto de comprensión lectora del cuestionario</w:t>
      </w:r>
    </w:p>
    <w:p>
      <w:r>
        <w:rPr>
          <w:rFonts w:ascii="Calibri" w:hAnsi="Calibri"/>
          <w:b w:val="0"/>
          <w:color w:val="2B2B2B"/>
          <w:sz w:val="22"/>
        </w:rPr>
        <w:t>con tres estudiantes ajenos al grupo. El objetivo se considera alcanzado con el documento de</w:t>
      </w:r>
    </w:p>
    <w:p>
      <w:r>
        <w:rPr>
          <w:rFonts w:ascii="Calibri" w:hAnsi="Calibri"/>
          <w:b w:val="0"/>
          <w:color w:val="2B2B2B"/>
          <w:sz w:val="22"/>
        </w:rPr>
        <w:t>arquitectura aprobado, la prueba de concepto ejecutada, el protocolo ético-jurídico firmado y los</w:t>
      </w:r>
    </w:p>
    <w:p>
      <w:r>
        <w:rPr>
          <w:rFonts w:ascii="Calibri" w:hAnsi="Calibri"/>
          <w:b w:val="0"/>
          <w:color w:val="2B2B2B"/>
          <w:sz w:val="22"/>
        </w:rPr>
        <w:t>instrumentos validados y radicados ante el Comité de Ética.</w:t>
      </w:r>
    </w:p>
    <w:p>
      <w:r>
        <w:rPr>
          <w:rFonts w:ascii="Calibri" w:hAnsi="Calibri"/>
          <w:b/>
          <w:color w:val="2B2B2B"/>
          <w:sz w:val="22"/>
        </w:rPr>
        <w:t>Objetivo específico 2 — Implementar el piloto en el aula virtual.</w:t>
      </w:r>
    </w:p>
    <w:p>
      <w:pPr>
        <w:pStyle w:val="ListBullet"/>
      </w:pPr>
      <w:r>
        <w:rPr>
          <w:rFonts w:ascii="Calibri" w:hAnsi="Calibri"/>
          <w:b w:val="0"/>
          <w:color w:val="2B2B2B"/>
          <w:sz w:val="22"/>
        </w:rPr>
        <w:t>*Procedimiento:* grabación del metraje base y de las muestras de voz de referencia en condiciones</w:t>
      </w:r>
    </w:p>
    <w:p>
      <w:r>
        <w:rPr>
          <w:rFonts w:ascii="Calibri" w:hAnsi="Calibri"/>
          <w:b w:val="0"/>
          <w:color w:val="2B2B2B"/>
          <w:sz w:val="22"/>
        </w:rPr>
        <w:t>controladas de audio e iluminación; construcción del avatar personalizado y de la voz en las</w:t>
      </w:r>
    </w:p>
    <w:p>
      <w:r>
        <w:rPr>
          <w:rFonts w:ascii="Calibri" w:hAnsi="Calibri"/>
          <w:b w:val="0"/>
          <w:color w:val="2B2B2B"/>
          <w:sz w:val="22"/>
        </w:rPr>
        <w:t>plataformas seleccionadas; guionización asistida de las cápsulas de la unidad en formato avatar</w:t>
      </w:r>
    </w:p>
    <w:p>
      <w:r>
        <w:rPr>
          <w:rFonts w:ascii="Calibri" w:hAnsi="Calibri"/>
          <w:b w:val="0"/>
          <w:color w:val="2B2B2B"/>
          <w:sz w:val="22"/>
        </w:rPr>
        <w:t>(cinco a siete minutos por cápsula, según el parámetro de atención documentado por Guo *et al.*</w:t>
      </w:r>
    </w:p>
    <w:p>
      <w:r>
        <w:rPr>
          <w:rFonts w:ascii="Calibri" w:hAnsi="Calibri"/>
          <w:b w:val="0"/>
          <w:color w:val="2B2B2B"/>
          <w:sz w:val="22"/>
        </w:rPr>
        <w:t>[6]), con rol declarado de docente que resume y guía [4] y registro conversacional en primera</w:t>
      </w:r>
    </w:p>
    <w:p>
      <w:r>
        <w:rPr>
          <w:rFonts w:ascii="Calibri" w:hAnsi="Calibri"/>
          <w:b w:val="0"/>
          <w:color w:val="2B2B2B"/>
          <w:sz w:val="22"/>
        </w:rPr>
        <w:t>persona [2]; revisión de exactitud del guion por el docente titular, con firma en la lista de</w:t>
      </w:r>
    </w:p>
    <w:p>
      <w:r>
        <w:rPr>
          <w:rFonts w:ascii="Calibri" w:hAnsi="Calibri"/>
          <w:b w:val="0"/>
          <w:color w:val="2B2B2B"/>
          <w:sz w:val="22"/>
        </w:rPr>
        <w:t>verificación; producción, rotulado y publicación de las cápsulas; grabación de la unidad en formato</w:t>
      </w:r>
    </w:p>
    <w:p>
      <w:r>
        <w:rPr>
          <w:rFonts w:ascii="Calibri" w:hAnsi="Calibri"/>
          <w:b w:val="0"/>
          <w:color w:val="2B2B2B"/>
          <w:sz w:val="22"/>
        </w:rPr>
        <w:t>docente humano con la misma estructura de guion, para que la única variación relevante sea el</w:t>
      </w:r>
    </w:p>
    <w:p>
      <w:r>
        <w:rPr>
          <w:rFonts w:ascii="Calibri" w:hAnsi="Calibri"/>
          <w:b w:val="0"/>
          <w:color w:val="2B2B2B"/>
          <w:sz w:val="22"/>
        </w:rPr>
        <w:t>formato de presentación; implementación del asistente de preguntas con índice vectorial sobre el</w:t>
      </w:r>
    </w:p>
    <w:p>
      <w:r>
        <w:rPr>
          <w:rFonts w:ascii="Calibri" w:hAnsi="Calibri"/>
          <w:b w:val="0"/>
          <w:color w:val="2B2B2B"/>
          <w:sz w:val="22"/>
        </w:rPr>
        <w:t>material del curso, con respuesta citada a la fuente y mensaje explícito de no disponibilidad</w:t>
      </w:r>
    </w:p>
    <w:p>
      <w:r>
        <w:rPr>
          <w:rFonts w:ascii="Calibri" w:hAnsi="Calibri"/>
          <w:b w:val="0"/>
          <w:color w:val="2B2B2B"/>
          <w:sz w:val="22"/>
        </w:rPr>
        <w:t>cuando el material no cubre la pregunta.</w:t>
      </w:r>
    </w:p>
    <w:p>
      <w:pPr>
        <w:pStyle w:val="ListBullet"/>
      </w:pPr>
      <w:r>
        <w:rPr>
          <w:rFonts w:ascii="Calibri" w:hAnsi="Calibri"/>
          <w:b w:val="0"/>
          <w:color w:val="2B2B2B"/>
          <w:sz w:val="22"/>
        </w:rPr>
        <w:t>*Técnicas e instrumentos:* bitácora de producción (tiempo por cápsula, número de iteraciones,</w:t>
      </w:r>
    </w:p>
    <w:p>
      <w:r>
        <w:rPr>
          <w:rFonts w:ascii="Calibri" w:hAnsi="Calibri"/>
          <w:b w:val="0"/>
          <w:color w:val="2B2B2B"/>
          <w:sz w:val="22"/>
        </w:rPr>
        <w:t>costo de servicios consumido); lista de verificación de exactitud firmada por cápsula; repositorio</w:t>
      </w:r>
    </w:p>
    <w:p>
      <w:r>
        <w:rPr>
          <w:rFonts w:ascii="Calibri" w:hAnsi="Calibri"/>
          <w:b w:val="0"/>
          <w:color w:val="2B2B2B"/>
          <w:sz w:val="22"/>
        </w:rPr>
        <w:t>de código y de guiones con control de versiones; bitácora de trazabilidad del uso de IA generativa;</w:t>
      </w:r>
    </w:p>
    <w:p>
      <w:r>
        <w:rPr>
          <w:rFonts w:ascii="Calibri" w:hAnsi="Calibri"/>
          <w:b w:val="0"/>
          <w:color w:val="2B2B2B"/>
          <w:sz w:val="22"/>
        </w:rPr>
        <w:t>banco de 30 preguntas de prueba para el asistente, con respuesta esperada definida por el docente.</w:t>
      </w:r>
    </w:p>
    <w:p>
      <w:pPr>
        <w:pStyle w:val="ListBullet"/>
      </w:pPr>
      <w:r>
        <w:rPr>
          <w:rFonts w:ascii="Calibri" w:hAnsi="Calibri"/>
          <w:b w:val="0"/>
          <w:color w:val="2B2B2B"/>
          <w:sz w:val="22"/>
        </w:rPr>
        <w:t>*Recolección, organización y análisis:* se calculan minutos publicados, costo por minuto, tiempo de</w:t>
      </w:r>
    </w:p>
    <w:p>
      <w:r>
        <w:rPr>
          <w:rFonts w:ascii="Calibri" w:hAnsi="Calibri"/>
          <w:b w:val="0"/>
          <w:color w:val="2B2B2B"/>
          <w:sz w:val="22"/>
        </w:rPr>
        <w:t>producción por cápsula y tasa de corrección por cada 1.000 palabras de guion; el asistente se evalúa</w:t>
      </w:r>
    </w:p>
    <w:p>
      <w:r>
        <w:rPr>
          <w:rFonts w:ascii="Calibri" w:hAnsi="Calibri"/>
          <w:b w:val="0"/>
          <w:color w:val="2B2B2B"/>
          <w:sz w:val="22"/>
        </w:rPr>
        <w:t>con el banco de preguntas reportando proporción de respuestas correctas, proporción con fuente</w:t>
      </w:r>
    </w:p>
    <w:p>
      <w:r>
        <w:rPr>
          <w:rFonts w:ascii="Calibri" w:hAnsi="Calibri"/>
          <w:b w:val="0"/>
          <w:color w:val="2B2B2B"/>
          <w:sz w:val="22"/>
        </w:rPr>
        <w:t>correctamente citada y proporción de abstenciones apropiadas. El objetivo se considera alcanzado con</w:t>
      </w:r>
    </w:p>
    <w:p>
      <w:r>
        <w:rPr>
          <w:rFonts w:ascii="Calibri" w:hAnsi="Calibri"/>
          <w:b w:val="0"/>
          <w:color w:val="2B2B2B"/>
          <w:sz w:val="22"/>
        </w:rPr>
        <w:t>al menos 30 minutos de cápsulas rotuladas y publicadas, la unidad de contraste grabada, el asistente</w:t>
      </w:r>
    </w:p>
    <w:p>
      <w:r>
        <w:rPr>
          <w:rFonts w:ascii="Calibri" w:hAnsi="Calibri"/>
          <w:b w:val="0"/>
          <w:color w:val="2B2B2B"/>
          <w:sz w:val="22"/>
        </w:rPr>
        <w:t xml:space="preserve">operativo en el aula y la bitácora completa. </w:t>
      </w:r>
      <w:r>
        <w:rPr>
          <w:rFonts w:ascii="Calibri" w:hAnsi="Calibri"/>
          <w:b/>
          <w:color w:val="2B2B2B"/>
          <w:sz w:val="22"/>
        </w:rPr>
        <w:t>Plan de contingencia declarado:</w:t>
      </w:r>
      <w:r>
        <w:rPr>
          <w:rFonts w:ascii="Calibri" w:hAnsi="Calibri"/>
          <w:b w:val="0"/>
          <w:color w:val="2B2B2B"/>
          <w:sz w:val="22"/>
        </w:rPr>
        <w:t xml:space="preserve"> si la verificación</w:t>
      </w:r>
    </w:p>
    <w:p>
      <w:r>
        <w:rPr>
          <w:rFonts w:ascii="Calibri" w:hAnsi="Calibri"/>
          <w:b w:val="0"/>
          <w:color w:val="2B2B2B"/>
          <w:sz w:val="22"/>
        </w:rPr>
        <w:t>comercial impide construir avatar o voz personalizados, se ejecuta el piloto con un avatar de</w:t>
      </w:r>
    </w:p>
    <w:p>
      <w:r>
        <w:rPr>
          <w:rFonts w:ascii="Calibri" w:hAnsi="Calibri"/>
          <w:b w:val="0"/>
          <w:color w:val="2B2B2B"/>
          <w:sz w:val="22"/>
        </w:rPr>
        <w:t>catálogo y voz neuronal estándar; el diseño de evaluación se mantiene, pero el informe declarará que</w:t>
      </w:r>
    </w:p>
    <w:p>
      <w:r>
        <w:rPr>
          <w:rFonts w:ascii="Calibri" w:hAnsi="Calibri"/>
          <w:b w:val="0"/>
          <w:color w:val="2B2B2B"/>
          <w:sz w:val="22"/>
        </w:rPr>
        <w:t>lo evaluado fue un avatar genérico y no una réplica del docente, lo que modifica la interpretación</w:t>
      </w:r>
    </w:p>
    <w:p>
      <w:r>
        <w:rPr>
          <w:rFonts w:ascii="Calibri" w:hAnsi="Calibri"/>
          <w:b w:val="0"/>
          <w:color w:val="2B2B2B"/>
          <w:sz w:val="22"/>
        </w:rPr>
        <w:t>de H2 y H3.</w:t>
      </w:r>
    </w:p>
    <w:p>
      <w:r>
        <w:rPr>
          <w:rFonts w:ascii="Calibri" w:hAnsi="Calibri"/>
          <w:b/>
          <w:color w:val="2B2B2B"/>
          <w:sz w:val="22"/>
        </w:rPr>
        <w:t>Objetivo específico 3 — Evaluar el piloto y consolidar los hallazgos.</w:t>
      </w:r>
    </w:p>
    <w:p>
      <w:pPr>
        <w:pStyle w:val="ListBullet"/>
      </w:pPr>
      <w:r>
        <w:rPr>
          <w:rFonts w:ascii="Calibri" w:hAnsi="Calibri"/>
          <w:b w:val="0"/>
          <w:color w:val="2B2B2B"/>
          <w:sz w:val="22"/>
        </w:rPr>
        <w:t>*Procedimiento:* aplicación del diseño contrabalanceado en las dos unidades; aplicación del</w:t>
      </w:r>
    </w:p>
    <w:p>
      <w:r>
        <w:rPr>
          <w:rFonts w:ascii="Calibri" w:hAnsi="Calibri"/>
          <w:b w:val="0"/>
          <w:color w:val="2B2B2B"/>
          <w:sz w:val="22"/>
        </w:rPr>
        <w:t>cuestionario de comprensión inmediatamente después de cada unidad, en línea, sin efecto en la</w:t>
      </w:r>
    </w:p>
    <w:p>
      <w:r>
        <w:rPr>
          <w:rFonts w:ascii="Calibri" w:hAnsi="Calibri"/>
          <w:b w:val="0"/>
          <w:color w:val="2B2B2B"/>
          <w:sz w:val="22"/>
        </w:rPr>
        <w:t>calificación; aplicación de las escalas de percepción al terminar la segunda unidad, con ítems</w:t>
      </w:r>
    </w:p>
    <w:p>
      <w:r>
        <w:rPr>
          <w:rFonts w:ascii="Calibri" w:hAnsi="Calibri"/>
          <w:b w:val="0"/>
          <w:color w:val="2B2B2B"/>
          <w:sz w:val="22"/>
        </w:rPr>
        <w:t>referidos a cada formato; extracción de las métricas de visualización y de uso del asistente desde</w:t>
      </w:r>
    </w:p>
    <w:p>
      <w:r>
        <w:rPr>
          <w:rFonts w:ascii="Calibri" w:hAnsi="Calibri"/>
          <w:b w:val="0"/>
          <w:color w:val="2B2B2B"/>
          <w:sz w:val="22"/>
        </w:rPr>
        <w:t>la plataforma; grupo focal con estudiantes sobre confianza, utilidad y percepción del etiquetado;</w:t>
      </w:r>
    </w:p>
    <w:p>
      <w:r>
        <w:rPr>
          <w:rFonts w:ascii="Calibri" w:hAnsi="Calibri"/>
          <w:b w:val="0"/>
          <w:color w:val="2B2B2B"/>
          <w:sz w:val="22"/>
        </w:rPr>
        <w:t>sesión de revisión de la guía de buenas prácticas con docentes de al menos dos programas.</w:t>
      </w:r>
    </w:p>
    <w:p>
      <w:pPr>
        <w:pStyle w:val="ListBullet"/>
      </w:pPr>
      <w:r>
        <w:rPr>
          <w:rFonts w:ascii="Calibri" w:hAnsi="Calibri"/>
          <w:b w:val="0"/>
          <w:color w:val="2B2B2B"/>
          <w:sz w:val="22"/>
        </w:rPr>
        <w:t>*Técnicas e instrumentos:* cuestionarios en línea; formato de consentimiento informado gestionado</w:t>
      </w:r>
    </w:p>
    <w:p>
      <w:r>
        <w:rPr>
          <w:rFonts w:ascii="Calibri" w:hAnsi="Calibri"/>
          <w:b w:val="0"/>
          <w:color w:val="2B2B2B"/>
          <w:sz w:val="22"/>
        </w:rPr>
        <w:t>por el auxiliar de investigación; guion semiestructurado de grupo focal; matriz de extracción de</w:t>
      </w:r>
    </w:p>
    <w:p>
      <w:r>
        <w:rPr>
          <w:rFonts w:ascii="Calibri" w:hAnsi="Calibri"/>
          <w:b w:val="0"/>
          <w:color w:val="2B2B2B"/>
          <w:sz w:val="22"/>
        </w:rPr>
        <w:t>métricas de la plataforma; guion del taller de socialización.</w:t>
      </w:r>
    </w:p>
    <w:p>
      <w:pPr>
        <w:pStyle w:val="ListBullet"/>
      </w:pPr>
      <w:r>
        <w:rPr>
          <w:rFonts w:ascii="Calibri" w:hAnsi="Calibri"/>
          <w:b w:val="0"/>
          <w:color w:val="2B2B2B"/>
          <w:sz w:val="22"/>
        </w:rPr>
        <w:t>*Recolección, organización y análisis:* estadística descriptiva por formato (medias, medianas,</w:t>
      </w:r>
    </w:p>
    <w:p>
      <w:r>
        <w:rPr>
          <w:rFonts w:ascii="Calibri" w:hAnsi="Calibri"/>
          <w:b w:val="0"/>
          <w:color w:val="2B2B2B"/>
          <w:sz w:val="22"/>
        </w:rPr>
        <w:t>dispersión); contraste intra-sujeto con la prueba de rangos con signo de Wilcoxon, apropiada para el</w:t>
      </w:r>
    </w:p>
    <w:p>
      <w:r>
        <w:rPr>
          <w:rFonts w:ascii="Calibri" w:hAnsi="Calibri"/>
          <w:b w:val="0"/>
          <w:color w:val="2B2B2B"/>
          <w:sz w:val="22"/>
        </w:rPr>
        <w:t>tamaño de muestra y la naturaleza ordinal de las escalas, acompañado del tamaño de efecto con</w:t>
      </w:r>
    </w:p>
    <w:p>
      <w:r>
        <w:rPr>
          <w:rFonts w:ascii="Calibri" w:hAnsi="Calibri"/>
          <w:b w:val="0"/>
          <w:color w:val="2B2B2B"/>
          <w:sz w:val="22"/>
        </w:rPr>
        <w:t>intervalo de confianza; verificación del efecto de secuencia comparando las dos ramas de asignación;</w:t>
      </w:r>
    </w:p>
    <w:p>
      <w:r>
        <w:rPr>
          <w:rFonts w:ascii="Calibri" w:hAnsi="Calibri"/>
          <w:b w:val="0"/>
          <w:color w:val="2B2B2B"/>
          <w:sz w:val="22"/>
        </w:rPr>
        <w:t>consistencia interna de las escalas mediante alfa de Cronbach; análisis temático de las</w:t>
      </w:r>
    </w:p>
    <w:p>
      <w:r>
        <w:rPr>
          <w:rFonts w:ascii="Calibri" w:hAnsi="Calibri"/>
          <w:b w:val="0"/>
          <w:color w:val="2B2B2B"/>
          <w:sz w:val="22"/>
        </w:rPr>
        <w:t>transcripciones del grupo focal con categorías emergentes (confianza en el contenido, percepción del</w:t>
      </w:r>
    </w:p>
    <w:p>
      <w:r>
        <w:rPr>
          <w:rFonts w:ascii="Calibri" w:hAnsi="Calibri"/>
          <w:b w:val="0"/>
          <w:color w:val="2B2B2B"/>
          <w:sz w:val="22"/>
        </w:rPr>
        <w:t>etiquetado, cercanía percibida, preferencia de uso). Los resultados se integran en el informe</w:t>
      </w:r>
    </w:p>
    <w:p>
      <w:r>
        <w:rPr>
          <w:rFonts w:ascii="Calibri" w:hAnsi="Calibri"/>
          <w:b w:val="0"/>
          <w:color w:val="2B2B2B"/>
          <w:sz w:val="22"/>
        </w:rPr>
        <w:t>técnico y en la guía de buenas prácticas. El objetivo se considera alcanzado con los instrumentos</w:t>
      </w:r>
    </w:p>
    <w:p>
      <w:r>
        <w:rPr>
          <w:rFonts w:ascii="Calibri" w:hAnsi="Calibri"/>
          <w:b w:val="0"/>
          <w:color w:val="2B2B2B"/>
          <w:sz w:val="22"/>
        </w:rPr>
        <w:t>aplicados al 100 % de los participantes que consintieron, el grupo focal realizado, el informe</w:t>
      </w:r>
    </w:p>
    <w:p>
      <w:r>
        <w:rPr>
          <w:rFonts w:ascii="Calibri" w:hAnsi="Calibri"/>
          <w:b w:val="0"/>
          <w:color w:val="2B2B2B"/>
          <w:sz w:val="22"/>
        </w:rPr>
        <w:t>técnico entregado y la guía validada en el taller.</w:t>
      </w:r>
    </w:p>
    <w:p>
      <w:pPr>
        <w:spacing w:before="200" w:after="60"/>
      </w:pPr>
      <w:r>
        <w:rPr>
          <w:rFonts w:ascii="Calibri" w:hAnsi="Calibri"/>
          <w:b/>
          <w:color w:val="007433"/>
          <w:sz w:val="32"/>
        </w:rPr>
        <w:t>Consideraciones de calidad y limitaciones declaradas</w:t>
      </w:r>
    </w:p>
    <w:p>
      <w:r>
        <w:rPr>
          <w:rFonts w:ascii="Calibri" w:hAnsi="Calibri"/>
          <w:b w:val="0"/>
          <w:color w:val="2B2B2B"/>
          <w:sz w:val="22"/>
        </w:rPr>
        <w:t>Se declaran cuatro limitaciones. Primera, la muestra es un solo grupo de una asignatura, de tamaño</w:t>
      </w:r>
    </w:p>
    <w:p>
      <w:r>
        <w:rPr>
          <w:rFonts w:ascii="Calibri" w:hAnsi="Calibri"/>
          <w:b w:val="0"/>
          <w:color w:val="2B2B2B"/>
          <w:sz w:val="22"/>
        </w:rPr>
        <w:t>pequeño y no probabilístico: los resultados son indicio para decidir el escalamiento, no estimación</w:t>
      </w:r>
    </w:p>
    <w:p>
      <w:r>
        <w:rPr>
          <w:rFonts w:ascii="Calibri" w:hAnsi="Calibri"/>
          <w:b w:val="0"/>
          <w:color w:val="2B2B2B"/>
          <w:sz w:val="22"/>
        </w:rPr>
        <w:t>poblacional. Segunda, el investigador es simultáneamente docente del grupo y responsable del</w:t>
      </w:r>
    </w:p>
    <w:p>
      <w:r>
        <w:rPr>
          <w:rFonts w:ascii="Calibri" w:hAnsi="Calibri"/>
          <w:b w:val="0"/>
          <w:color w:val="2B2B2B"/>
          <w:sz w:val="22"/>
        </w:rPr>
        <w:t>estudio, lo que introduce riesgo de deseabilidad social en las respuestas; se mitiga con</w:t>
      </w:r>
    </w:p>
    <w:p>
      <w:r>
        <w:rPr>
          <w:rFonts w:ascii="Calibri" w:hAnsi="Calibri"/>
          <w:b w:val="0"/>
          <w:color w:val="2B2B2B"/>
          <w:sz w:val="22"/>
        </w:rPr>
        <w:t>seudonimización, gestión de los consentimientos y de los cuestionarios por el auxiliar de</w:t>
      </w:r>
    </w:p>
    <w:p>
      <w:r>
        <w:rPr>
          <w:rFonts w:ascii="Calibri" w:hAnsi="Calibri"/>
          <w:b w:val="0"/>
          <w:color w:val="2B2B2B"/>
          <w:sz w:val="22"/>
        </w:rPr>
        <w:t>investigación, y apertura de los resultados solo después del cierre de calificaciones del periodo.</w:t>
      </w:r>
    </w:p>
    <w:p>
      <w:r>
        <w:rPr>
          <w:rFonts w:ascii="Calibri" w:hAnsi="Calibri"/>
          <w:b w:val="0"/>
          <w:color w:val="2B2B2B"/>
          <w:sz w:val="22"/>
        </w:rPr>
        <w:t>Tercera, la medida de comprensión es inmediata y no evalúa retención a mediano plazo, que exigiría un</w:t>
      </w:r>
    </w:p>
    <w:p>
      <w:r>
        <w:rPr>
          <w:rFonts w:ascii="Calibri" w:hAnsi="Calibri"/>
          <w:b w:val="0"/>
          <w:color w:val="2B2B2B"/>
          <w:sz w:val="22"/>
        </w:rPr>
        <w:t>seguimiento posterior fuera de las 12 semanas. Cuarta, el efecto de novedad del avatar puede inflar</w:t>
      </w:r>
    </w:p>
    <w:p>
      <w:r>
        <w:rPr>
          <w:rFonts w:ascii="Calibri" w:hAnsi="Calibri"/>
          <w:b w:val="0"/>
          <w:color w:val="2B2B2B"/>
          <w:sz w:val="22"/>
        </w:rPr>
        <w:t>la percepción de utilidad en un piloto corto; se registra explícitamente como amenaza a la validez y</w:t>
      </w:r>
    </w:p>
    <w:p>
      <w:r>
        <w:rPr>
          <w:rFonts w:ascii="Calibri" w:hAnsi="Calibri"/>
          <w:b w:val="0"/>
          <w:color w:val="2B2B2B"/>
          <w:sz w:val="22"/>
        </w:rPr>
        <w:t>se recoge en el grupo focal.</w:t>
      </w:r>
    </w:p>
    <w:p>
      <w:pPr>
        <w:spacing w:before="200" w:after="60"/>
      </w:pPr>
      <w:r>
        <w:rPr>
          <w:rFonts w:ascii="Calibri" w:hAnsi="Calibri"/>
          <w:b/>
          <w:color w:val="007433"/>
          <w:sz w:val="32"/>
        </w:rPr>
        <w:t>Resultados y productos de la propuesta</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val="clear" w:fill="0C2340"/>
            <w:shd w:val="clear" w:fill="0C2340"/>
          </w:tcPr>
          <w:p>
            <w:r>
              <w:rPr>
                <w:rFonts w:ascii="Calibri" w:hAnsi="Calibri"/>
                <w:b/>
                <w:color w:val="FFFFFF"/>
              </w:rPr>
            </w:r>
            <w:r>
              <w:rPr>
                <w:rFonts w:ascii="Calibri" w:hAnsi="Calibri"/>
                <w:b/>
                <w:color w:val="FFFFFF"/>
                <w:sz w:val="21"/>
              </w:rPr>
              <w:t>Tipología Minciencias</w:t>
            </w:r>
          </w:p>
        </w:tc>
        <w:tc>
          <w:tcPr>
            <w:tcW w:type="dxa" w:w="1958"/>
            <w:shd w:val="clear" w:fill="0C2340"/>
            <w:shd w:val="clear" w:fill="0C2340"/>
          </w:tcPr>
          <w:p>
            <w:r>
              <w:rPr>
                <w:rFonts w:ascii="Calibri" w:hAnsi="Calibri"/>
                <w:b/>
                <w:color w:val="FFFFFF"/>
              </w:rPr>
            </w:r>
            <w:r>
              <w:rPr>
                <w:rFonts w:ascii="Calibri" w:hAnsi="Calibri"/>
                <w:b/>
                <w:color w:val="FFFFFF"/>
                <w:sz w:val="21"/>
              </w:rPr>
              <w:t>Producto entregable</w:t>
            </w:r>
          </w:p>
        </w:tc>
        <w:tc>
          <w:tcPr>
            <w:tcW w:type="dxa" w:w="1958"/>
            <w:shd w:val="clear" w:fill="0C2340"/>
            <w:shd w:val="clear" w:fill="0C2340"/>
          </w:tcPr>
          <w:p>
            <w:r>
              <w:rPr>
                <w:rFonts w:ascii="Calibri" w:hAnsi="Calibri"/>
                <w:b/>
                <w:color w:val="FFFFFF"/>
              </w:rPr>
            </w:r>
            <w:r>
              <w:rPr>
                <w:rFonts w:ascii="Calibri" w:hAnsi="Calibri"/>
                <w:b/>
                <w:color w:val="FFFFFF"/>
                <w:sz w:val="21"/>
              </w:rPr>
              <w:t>Objetivo específico</w:t>
            </w:r>
          </w:p>
        </w:tc>
        <w:tc>
          <w:tcPr>
            <w:tcW w:type="dxa" w:w="1958"/>
            <w:shd w:val="clear" w:fill="0C2340"/>
            <w:shd w:val="clear" w:fill="0C2340"/>
          </w:tcPr>
          <w:p>
            <w:r>
              <w:rPr>
                <w:rFonts w:ascii="Calibri" w:hAnsi="Calibri"/>
                <w:b/>
                <w:color w:val="FFFFFF"/>
              </w:rPr>
            </w:r>
            <w:r>
              <w:rPr>
                <w:rFonts w:ascii="Calibri" w:hAnsi="Calibri"/>
                <w:b/>
                <w:color w:val="FFFFFF"/>
                <w:sz w:val="21"/>
              </w:rPr>
              <w:t>Indicador de verificación</w:t>
            </w:r>
          </w:p>
        </w:tc>
        <w:tc>
          <w:tcPr>
            <w:tcW w:type="dxa" w:w="1958"/>
            <w:shd w:val="clear" w:fill="0C2340"/>
            <w:shd w:val="clear" w:fill="0C2340"/>
          </w:tcPr>
          <w:p>
            <w:r>
              <w:rPr>
                <w:rFonts w:ascii="Calibri" w:hAnsi="Calibri"/>
                <w:b/>
                <w:color w:val="FFFFFF"/>
              </w:rPr>
            </w:r>
            <w:r>
              <w:rPr>
                <w:rFonts w:ascii="Calibri" w:hAnsi="Calibri"/>
                <w:b/>
                <w:color w:val="FFFFFF"/>
                <w:sz w:val="21"/>
              </w:rPr>
              <w:t>Tiempo de impacto en la comunidad académica</w:t>
            </w:r>
          </w:p>
        </w:tc>
      </w:tr>
      <w:tr>
        <w:tc>
          <w:tcPr>
            <w:tcW w:type="dxa" w:w="1958"/>
          </w:tcPr>
          <w:p>
            <w:r/>
            <w:r>
              <w:rPr>
                <w:rFonts w:ascii="Calibri" w:hAnsi="Calibri"/>
                <w:b/>
                <w:color w:val="2B2B2B"/>
                <w:sz w:val="20"/>
              </w:rPr>
              <w:t>IV. Desarrollo tecnológico e innovación</w:t>
            </w:r>
          </w:p>
        </w:tc>
        <w:tc>
          <w:tcPr>
            <w:tcW w:type="dxa" w:w="1958"/>
          </w:tcPr>
          <w:p>
            <w:r/>
            <w:r>
              <w:rPr>
                <w:rFonts w:ascii="Calibri" w:hAnsi="Calibri"/>
                <w:b w:val="0"/>
                <w:color w:val="2B2B2B"/>
                <w:sz w:val="20"/>
              </w:rPr>
              <w:t>Documento de arquitectura de referencia del docente avatar (guionización con modelo de lenguaje, asistente con recuperación aumentada, síntesis de voz, generación de video y publicación en la plataforma institucional) con prueba de concepto ejecutada y costos reales por minuto.</w:t>
            </w:r>
          </w:p>
        </w:tc>
        <w:tc>
          <w:tcPr>
            <w:tcW w:type="dxa" w:w="1958"/>
          </w:tcPr>
          <w:p>
            <w:r/>
            <w:r>
              <w:rPr>
                <w:rFonts w:ascii="Calibri" w:hAnsi="Calibri"/>
                <w:b w:val="0"/>
                <w:color w:val="2B2B2B"/>
                <w:sz w:val="20"/>
              </w:rPr>
              <w:t>OE1</w:t>
            </w:r>
          </w:p>
        </w:tc>
        <w:tc>
          <w:tcPr>
            <w:tcW w:type="dxa" w:w="1958"/>
          </w:tcPr>
          <w:p>
            <w:r/>
            <w:r>
              <w:rPr>
                <w:rFonts w:ascii="Calibri" w:hAnsi="Calibri"/>
                <w:b w:val="0"/>
                <w:color w:val="2B2B2B"/>
                <w:sz w:val="20"/>
              </w:rPr>
              <w:t>1 documento de arquitectura versionado con diagrama de flujo de producción y 1 cápsula de prueba de concepto de 2 minutos.</w:t>
            </w:r>
          </w:p>
        </w:tc>
        <w:tc>
          <w:tcPr>
            <w:tcW w:type="dxa" w:w="1958"/>
          </w:tcPr>
          <w:p>
            <w:r/>
            <w:r>
              <w:rPr>
                <w:rFonts w:ascii="Calibri" w:hAnsi="Calibri"/>
                <w:b w:val="0"/>
                <w:color w:val="2B2B2B"/>
                <w:sz w:val="20"/>
              </w:rPr>
              <w:t>Inmediato para el equipo del proyecto; disponible para otros docentes desde la semana 4.</w:t>
            </w:r>
          </w:p>
        </w:tc>
      </w:tr>
      <w:tr>
        <w:tc>
          <w:tcPr>
            <w:tcW w:type="dxa" w:w="1958"/>
            <w:shd w:val="clear" w:fill="F5F7F5"/>
            <w:shd w:val="clear" w:fill="F5F7F5"/>
          </w:tcPr>
          <w:p>
            <w:r/>
            <w:r>
              <w:rPr>
                <w:rFonts w:ascii="Calibri" w:hAnsi="Calibri"/>
                <w:b/>
                <w:color w:val="2B2B2B"/>
                <w:sz w:val="20"/>
              </w:rPr>
              <w:t>III. Apropiación social del conocimiento</w:t>
            </w:r>
          </w:p>
        </w:tc>
        <w:tc>
          <w:tcPr>
            <w:tcW w:type="dxa" w:w="1958"/>
            <w:shd w:val="clear" w:fill="F5F7F5"/>
            <w:shd w:val="clear" w:fill="F5F7F5"/>
          </w:tcPr>
          <w:p>
            <w:r/>
            <w:r>
              <w:rPr>
                <w:rFonts w:ascii="Calibri" w:hAnsi="Calibri"/>
                <w:b w:val="0"/>
                <w:color w:val="2B2B2B"/>
                <w:sz w:val="20"/>
              </w:rPr>
              <w:t>Protocolo ético-jurídico del docente avatar: formato de autorización de imagen y voz (expresa, revocable, delimitada), plantilla de rótulo de transparencia y procedencia, y lista de verificación de exactitud del contenido.</w:t>
            </w:r>
          </w:p>
        </w:tc>
        <w:tc>
          <w:tcPr>
            <w:tcW w:type="dxa" w:w="1958"/>
            <w:shd w:val="clear" w:fill="F5F7F5"/>
            <w:shd w:val="clear" w:fill="F5F7F5"/>
          </w:tcPr>
          <w:p>
            <w:r/>
            <w:r>
              <w:rPr>
                <w:rFonts w:ascii="Calibri" w:hAnsi="Calibri"/>
                <w:b w:val="0"/>
                <w:color w:val="2B2B2B"/>
                <w:sz w:val="20"/>
              </w:rPr>
              <w:t>OE1</w:t>
            </w:r>
          </w:p>
        </w:tc>
        <w:tc>
          <w:tcPr>
            <w:tcW w:type="dxa" w:w="1958"/>
            <w:shd w:val="clear" w:fill="F5F7F5"/>
            <w:shd w:val="clear" w:fill="F5F7F5"/>
          </w:tcPr>
          <w:p>
            <w:r/>
            <w:r>
              <w:rPr>
                <w:rFonts w:ascii="Calibri" w:hAnsi="Calibri"/>
                <w:b w:val="0"/>
                <w:color w:val="2B2B2B"/>
                <w:sz w:val="20"/>
              </w:rPr>
              <w:t>1 protocolo con 3 formatos anexos, radicado ante el Comité de Ética de la Investigación Institucional.</w:t>
            </w:r>
          </w:p>
        </w:tc>
        <w:tc>
          <w:tcPr>
            <w:tcW w:type="dxa" w:w="1958"/>
            <w:shd w:val="clear" w:fill="F5F7F5"/>
            <w:shd w:val="clear" w:fill="F5F7F5"/>
          </w:tcPr>
          <w:p>
            <w:r/>
            <w:r>
              <w:rPr>
                <w:rFonts w:ascii="Calibri" w:hAnsi="Calibri"/>
                <w:b w:val="0"/>
                <w:color w:val="2B2B2B"/>
                <w:sz w:val="20"/>
              </w:rPr>
              <w:t>Inmediato y permanente: es el instrumento que habilita o niega solicitudes futuras del mismo tipo.</w:t>
            </w:r>
          </w:p>
        </w:tc>
      </w:tr>
      <w:tr>
        <w:tc>
          <w:tcPr>
            <w:tcW w:type="dxa" w:w="1958"/>
          </w:tcPr>
          <w:p>
            <w:r/>
            <w:r>
              <w:rPr>
                <w:rFonts w:ascii="Calibri" w:hAnsi="Calibri"/>
                <w:b/>
                <w:color w:val="2B2B2B"/>
                <w:sz w:val="20"/>
              </w:rPr>
              <w:t>IV. Desarrollo tecnológico e innovación</w:t>
            </w:r>
          </w:p>
        </w:tc>
        <w:tc>
          <w:tcPr>
            <w:tcW w:type="dxa" w:w="1958"/>
          </w:tcPr>
          <w:p>
            <w:r/>
            <w:r>
              <w:rPr>
                <w:rFonts w:ascii="Calibri" w:hAnsi="Calibri"/>
                <w:b w:val="0"/>
                <w:color w:val="2B2B2B"/>
                <w:sz w:val="20"/>
              </w:rPr>
              <w:t>Prototipo funcional del docente avatar desplegado en el aula virtual: cápsulas de la unidad temática (≥ 30 minutos, rotuladas) y asistente de preguntas anclado al material del curso con respuesta citada a la fuente.</w:t>
            </w:r>
          </w:p>
        </w:tc>
        <w:tc>
          <w:tcPr>
            <w:tcW w:type="dxa" w:w="1958"/>
          </w:tcPr>
          <w:p>
            <w:r/>
            <w:r>
              <w:rPr>
                <w:rFonts w:ascii="Calibri" w:hAnsi="Calibri"/>
                <w:b w:val="0"/>
                <w:color w:val="2B2B2B"/>
                <w:sz w:val="20"/>
              </w:rPr>
              <w:t>OE2</w:t>
            </w:r>
          </w:p>
        </w:tc>
        <w:tc>
          <w:tcPr>
            <w:tcW w:type="dxa" w:w="1958"/>
          </w:tcPr>
          <w:p>
            <w:r/>
            <w:r>
              <w:rPr>
                <w:rFonts w:ascii="Calibri" w:hAnsi="Calibri"/>
                <w:b w:val="0"/>
                <w:color w:val="2B2B2B"/>
                <w:sz w:val="20"/>
              </w:rPr>
              <w:t>≥ 30 minutos publicados con revisión firmada, asistente operativo y evaluación sobre el banco de 30 preguntas documentada.</w:t>
            </w:r>
          </w:p>
        </w:tc>
        <w:tc>
          <w:tcPr>
            <w:tcW w:type="dxa" w:w="1958"/>
          </w:tcPr>
          <w:p>
            <w:r/>
            <w:r>
              <w:rPr>
                <w:rFonts w:ascii="Calibri" w:hAnsi="Calibri"/>
                <w:b w:val="0"/>
                <w:color w:val="2B2B2B"/>
                <w:sz w:val="20"/>
              </w:rPr>
              <w:t>Durante el periodo académico del piloto (semanas 5 a 12) y reutilizable en periodos siguientes.</w:t>
            </w:r>
          </w:p>
        </w:tc>
      </w:tr>
      <w:tr>
        <w:tc>
          <w:tcPr>
            <w:tcW w:type="dxa" w:w="1958"/>
            <w:shd w:val="clear" w:fill="F5F7F5"/>
            <w:shd w:val="clear" w:fill="F5F7F5"/>
          </w:tcPr>
          <w:p>
            <w:r/>
            <w:r>
              <w:rPr>
                <w:rFonts w:ascii="Calibri" w:hAnsi="Calibri"/>
                <w:b/>
                <w:color w:val="2B2B2B"/>
                <w:sz w:val="20"/>
              </w:rPr>
              <w:t>II. Formación de recurso humano en CTeI</w:t>
            </w:r>
          </w:p>
        </w:tc>
        <w:tc>
          <w:tcPr>
            <w:tcW w:type="dxa" w:w="1958"/>
            <w:shd w:val="clear" w:fill="F5F7F5"/>
            <w:shd w:val="clear" w:fill="F5F7F5"/>
          </w:tcPr>
          <w:p>
            <w:r/>
            <w:r>
              <w:rPr>
                <w:rFonts w:ascii="Calibri" w:hAnsi="Calibri"/>
                <w:b w:val="0"/>
                <w:color w:val="2B2B2B"/>
                <w:sz w:val="20"/>
              </w:rPr>
              <w:t>Vinculación certificada de un estudiante de semillero como auxiliar de investigación, con plan de trabajo, bitácora y productos asignados (posproducción, aplicación de instrumentos, sistematización).</w:t>
            </w:r>
          </w:p>
        </w:tc>
        <w:tc>
          <w:tcPr>
            <w:tcW w:type="dxa" w:w="1958"/>
            <w:shd w:val="clear" w:fill="F5F7F5"/>
            <w:shd w:val="clear" w:fill="F5F7F5"/>
          </w:tcPr>
          <w:p>
            <w:r/>
            <w:r>
              <w:rPr>
                <w:rFonts w:ascii="Calibri" w:hAnsi="Calibri"/>
                <w:b w:val="0"/>
                <w:color w:val="2B2B2B"/>
                <w:sz w:val="20"/>
              </w:rPr>
              <w:t>OE2 y OE3 (transversal: actividades 6, 8, 9, 10 y 11; certificación emitida en la actividad 12)</w:t>
            </w:r>
          </w:p>
        </w:tc>
        <w:tc>
          <w:tcPr>
            <w:tcW w:type="dxa" w:w="1958"/>
            <w:shd w:val="clear" w:fill="F5F7F5"/>
            <w:shd w:val="clear" w:fill="F5F7F5"/>
          </w:tcPr>
          <w:p>
            <w:r/>
            <w:r>
              <w:rPr>
                <w:rFonts w:ascii="Calibri" w:hAnsi="Calibri"/>
                <w:b w:val="0"/>
                <w:color w:val="2B2B2B"/>
                <w:sz w:val="20"/>
              </w:rPr>
              <w:t>1 certificación de participación emitida y bitácora de trabajo entregada.</w:t>
            </w:r>
          </w:p>
        </w:tc>
        <w:tc>
          <w:tcPr>
            <w:tcW w:type="dxa" w:w="1958"/>
            <w:shd w:val="clear" w:fill="F5F7F5"/>
            <w:shd w:val="clear" w:fill="F5F7F5"/>
          </w:tcPr>
          <w:p>
            <w:r/>
            <w:r>
              <w:rPr>
                <w:rFonts w:ascii="Calibri" w:hAnsi="Calibri"/>
                <w:b w:val="0"/>
                <w:color w:val="2B2B2B"/>
                <w:sz w:val="20"/>
              </w:rPr>
              <w:t>Durante la ejecución y de forma diferida en su trabajo de grado y hoja de vida académica.</w:t>
            </w:r>
          </w:p>
        </w:tc>
      </w:tr>
      <w:tr>
        <w:tc>
          <w:tcPr>
            <w:tcW w:type="dxa" w:w="1958"/>
          </w:tcPr>
          <w:p>
            <w:r/>
            <w:r>
              <w:rPr>
                <w:rFonts w:ascii="Calibri" w:hAnsi="Calibri"/>
                <w:b/>
                <w:color w:val="2B2B2B"/>
                <w:sz w:val="20"/>
              </w:rPr>
              <w:t>I. Generación de nuevo conocimiento</w:t>
            </w:r>
          </w:p>
        </w:tc>
        <w:tc>
          <w:tcPr>
            <w:tcW w:type="dxa" w:w="1958"/>
          </w:tcPr>
          <w:p>
            <w:r/>
            <w:r>
              <w:rPr>
                <w:rFonts w:ascii="Calibri" w:hAnsi="Calibri"/>
                <w:b w:val="0"/>
                <w:color w:val="2B2B2B"/>
                <w:sz w:val="20"/>
              </w:rPr>
              <w:t>Informe técnico de investigación con los resultados del piloto: comprensión por formato, presencia social, aceptación, percepción del avatar, uso efectivo, indicadores de producción y exactitud, limitaciones y condiciones de escalamiento; formulado como manuscrito base para artículo o ponencia.</w:t>
            </w:r>
          </w:p>
        </w:tc>
        <w:tc>
          <w:tcPr>
            <w:tcW w:type="dxa" w:w="1958"/>
          </w:tcPr>
          <w:p>
            <w:r/>
            <w:r>
              <w:rPr>
                <w:rFonts w:ascii="Calibri" w:hAnsi="Calibri"/>
                <w:b w:val="0"/>
                <w:color w:val="2B2B2B"/>
                <w:sz w:val="20"/>
              </w:rPr>
              <w:t>OE3</w:t>
            </w:r>
          </w:p>
        </w:tc>
        <w:tc>
          <w:tcPr>
            <w:tcW w:type="dxa" w:w="1958"/>
          </w:tcPr>
          <w:p>
            <w:r/>
            <w:r>
              <w:rPr>
                <w:rFonts w:ascii="Calibri" w:hAnsi="Calibri"/>
                <w:b w:val="0"/>
                <w:color w:val="2B2B2B"/>
                <w:sz w:val="20"/>
              </w:rPr>
              <w:t>Informe entregado a la DNI con datos, análisis, tamaños de efecto y anexo de trazabilidad del uso de IA.</w:t>
            </w:r>
          </w:p>
        </w:tc>
        <w:tc>
          <w:tcPr>
            <w:tcW w:type="dxa" w:w="1958"/>
          </w:tcPr>
          <w:p>
            <w:r/>
            <w:r>
              <w:rPr>
                <w:rFonts w:ascii="Calibri" w:hAnsi="Calibri"/>
                <w:b w:val="0"/>
                <w:color w:val="2B2B2B"/>
                <w:sz w:val="20"/>
              </w:rPr>
              <w:t>A partir de la semana 12 y en la ventana de observación de la siguiente convocatoria Minciencias.</w:t>
            </w:r>
          </w:p>
        </w:tc>
      </w:tr>
      <w:tr>
        <w:tc>
          <w:tcPr>
            <w:tcW w:type="dxa" w:w="1958"/>
            <w:shd w:val="clear" w:fill="F5F7F5"/>
            <w:shd w:val="clear" w:fill="F5F7F5"/>
          </w:tcPr>
          <w:p>
            <w:r/>
            <w:r>
              <w:rPr>
                <w:rFonts w:ascii="Calibri" w:hAnsi="Calibri"/>
                <w:b/>
                <w:color w:val="2B2B2B"/>
                <w:sz w:val="20"/>
              </w:rPr>
              <w:t>III. Apropiación social del conocimiento</w:t>
            </w:r>
          </w:p>
        </w:tc>
        <w:tc>
          <w:tcPr>
            <w:tcW w:type="dxa" w:w="1958"/>
            <w:shd w:val="clear" w:fill="F5F7F5"/>
            <w:shd w:val="clear" w:fill="F5F7F5"/>
          </w:tcPr>
          <w:p>
            <w:r/>
            <w:r>
              <w:rPr>
                <w:rFonts w:ascii="Calibri" w:hAnsi="Calibri"/>
                <w:b w:val="0"/>
                <w:color w:val="2B2B2B"/>
                <w:sz w:val="20"/>
              </w:rPr>
              <w:t>Guía de buenas prácticas y límites éticos para el uso de docentes avatar en la CUN, validada en un taller interno con docentes de al menos dos programas.</w:t>
            </w:r>
          </w:p>
        </w:tc>
        <w:tc>
          <w:tcPr>
            <w:tcW w:type="dxa" w:w="1958"/>
            <w:shd w:val="clear" w:fill="F5F7F5"/>
            <w:shd w:val="clear" w:fill="F5F7F5"/>
          </w:tcPr>
          <w:p>
            <w:r/>
            <w:r>
              <w:rPr>
                <w:rFonts w:ascii="Calibri" w:hAnsi="Calibri"/>
                <w:b w:val="0"/>
                <w:color w:val="2B2B2B"/>
                <w:sz w:val="20"/>
              </w:rPr>
              <w:t>OE3</w:t>
            </w:r>
          </w:p>
        </w:tc>
        <w:tc>
          <w:tcPr>
            <w:tcW w:type="dxa" w:w="1958"/>
            <w:shd w:val="clear" w:fill="F5F7F5"/>
            <w:shd w:val="clear" w:fill="F5F7F5"/>
          </w:tcPr>
          <w:p>
            <w:r/>
            <w:r>
              <w:rPr>
                <w:rFonts w:ascii="Calibri" w:hAnsi="Calibri"/>
                <w:b w:val="0"/>
                <w:color w:val="2B2B2B"/>
                <w:sz w:val="20"/>
              </w:rPr>
              <w:t>1 guía entregada y 1 taller realizado con lista de asistencia y acta de observaciones incorporadas.</w:t>
            </w:r>
          </w:p>
        </w:tc>
        <w:tc>
          <w:tcPr>
            <w:tcW w:type="dxa" w:w="1958"/>
            <w:shd w:val="clear" w:fill="F5F7F5"/>
            <w:shd w:val="clear" w:fill="F5F7F5"/>
          </w:tcPr>
          <w:p>
            <w:r/>
            <w:r>
              <w:rPr>
                <w:rFonts w:ascii="Calibri" w:hAnsi="Calibri"/>
                <w:b w:val="0"/>
                <w:color w:val="2B2B2B"/>
                <w:sz w:val="20"/>
              </w:rPr>
              <w:t>Desde la semana 12 y de forma permanente como referencia institucional.</w:t>
            </w:r>
          </w:p>
        </w:tc>
      </w:tr>
    </w:tbl>
    <w:p/>
    <w:p>
      <w:r>
        <w:rPr>
          <w:rFonts w:ascii="Calibri" w:hAnsi="Calibri"/>
          <w:b w:val="0"/>
          <w:color w:val="2B2B2B"/>
          <w:sz w:val="22"/>
        </w:rPr>
        <w:t xml:space="preserve">No se compromete un producto de </w:t>
      </w:r>
      <w:r>
        <w:rPr>
          <w:rFonts w:ascii="Calibri" w:hAnsi="Calibri"/>
          <w:b/>
          <w:color w:val="2B2B2B"/>
          <w:sz w:val="22"/>
        </w:rPr>
        <w:t>divulgación pública de la ciencia</w:t>
      </w:r>
      <w:r>
        <w:rPr>
          <w:rFonts w:ascii="Calibri" w:hAnsi="Calibri"/>
          <w:b w:val="0"/>
          <w:color w:val="2B2B2B"/>
          <w:sz w:val="22"/>
        </w:rPr>
        <w:t>: en 12 semanas, cualquier</w:t>
      </w:r>
    </w:p>
    <w:p>
      <w:r>
        <w:rPr>
          <w:rFonts w:ascii="Calibri" w:hAnsi="Calibri"/>
          <w:b w:val="0"/>
          <w:color w:val="2B2B2B"/>
          <w:sz w:val="22"/>
        </w:rPr>
        <w:t>producto de esa tipología sería el mismo informe técnico presentado bajo otro nombre, y comprometerlo</w:t>
      </w:r>
    </w:p>
    <w:p>
      <w:r>
        <w:rPr>
          <w:rFonts w:ascii="Calibri" w:hAnsi="Calibri"/>
          <w:b w:val="0"/>
          <w:color w:val="2B2B2B"/>
          <w:sz w:val="22"/>
        </w:rPr>
        <w:t>debilitaría la coherencia entre alcance y productos que evalúa el numeral 11 de los Términos de</w:t>
      </w:r>
    </w:p>
    <w:p>
      <w:r>
        <w:rPr>
          <w:rFonts w:ascii="Calibri" w:hAnsi="Calibri"/>
          <w:b w:val="0"/>
          <w:color w:val="2B2B2B"/>
          <w:sz w:val="22"/>
        </w:rPr>
        <w:t>Referencia. Tampoco se compromete un artículo publicado: el manuscrito base queda listo, pero el</w:t>
      </w:r>
    </w:p>
    <w:p>
      <w:r>
        <w:rPr>
          <w:rFonts w:ascii="Calibri" w:hAnsi="Calibri"/>
          <w:b w:val="0"/>
          <w:color w:val="2B2B2B"/>
          <w:sz w:val="22"/>
        </w:rPr>
        <w:t>tiempo de arbitraje excede el plazo de la convocatoria y prometerlo sería un compromiso que el</w:t>
      </w:r>
    </w:p>
    <w:p>
      <w:r>
        <w:rPr>
          <w:rFonts w:ascii="Calibri" w:hAnsi="Calibri"/>
          <w:b w:val="0"/>
          <w:color w:val="2B2B2B"/>
          <w:sz w:val="22"/>
        </w:rPr>
        <w:t>instrumento no permite cumplir.</w:t>
      </w:r>
    </w:p>
    <w:p>
      <w:pPr>
        <w:spacing w:before="200" w:after="60"/>
      </w:pPr>
      <w:r>
        <w:rPr>
          <w:rFonts w:ascii="Calibri" w:hAnsi="Calibri"/>
          <w:b/>
          <w:color w:val="007433"/>
          <w:sz w:val="32"/>
        </w:rPr>
        <w:t>Presupuesto detallado</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val="clear" w:fill="0C2340"/>
            <w:shd w:val="clear" w:fill="0C2340"/>
          </w:tcPr>
          <w:p>
            <w:r>
              <w:rPr>
                <w:rFonts w:ascii="Calibri" w:hAnsi="Calibri"/>
                <w:b/>
                <w:color w:val="FFFFFF"/>
              </w:rPr>
            </w:r>
            <w:r>
              <w:rPr>
                <w:rFonts w:ascii="Calibri" w:hAnsi="Calibri"/>
                <w:b/>
                <w:color w:val="FFFFFF"/>
                <w:sz w:val="21"/>
              </w:rPr>
              <w:t>Rubro</w:t>
            </w:r>
          </w:p>
        </w:tc>
        <w:tc>
          <w:tcPr>
            <w:tcW w:type="dxa" w:w="1958"/>
            <w:shd w:val="clear" w:fill="0C2340"/>
            <w:shd w:val="clear" w:fill="0C2340"/>
          </w:tcPr>
          <w:p>
            <w:r>
              <w:rPr>
                <w:rFonts w:ascii="Calibri" w:hAnsi="Calibri"/>
                <w:b/>
                <w:color w:val="FFFFFF"/>
              </w:rPr>
            </w:r>
            <w:r>
              <w:rPr>
                <w:rFonts w:ascii="Calibri" w:hAnsi="Calibri"/>
                <w:b/>
                <w:color w:val="FFFFFF"/>
                <w:sz w:val="21"/>
              </w:rPr>
              <w:t>Descripción</w:t>
            </w:r>
          </w:p>
        </w:tc>
        <w:tc>
          <w:tcPr>
            <w:tcW w:type="dxa" w:w="1958"/>
            <w:shd w:val="clear" w:fill="0C2340"/>
            <w:shd w:val="clear" w:fill="0C2340"/>
          </w:tcPr>
          <w:p>
            <w:r>
              <w:rPr>
                <w:rFonts w:ascii="Calibri" w:hAnsi="Calibri"/>
                <w:b/>
                <w:color w:val="FFFFFF"/>
              </w:rPr>
            </w:r>
            <w:r>
              <w:rPr>
                <w:rFonts w:ascii="Calibri" w:hAnsi="Calibri"/>
                <w:b/>
                <w:color w:val="FFFFFF"/>
                <w:sz w:val="21"/>
              </w:rPr>
              <w:t>Cantidad</w:t>
            </w:r>
          </w:p>
        </w:tc>
        <w:tc>
          <w:tcPr>
            <w:tcW w:type="dxa" w:w="1958"/>
            <w:shd w:val="clear" w:fill="0C2340"/>
            <w:shd w:val="clear" w:fill="0C2340"/>
          </w:tcPr>
          <w:p>
            <w:r>
              <w:rPr>
                <w:rFonts w:ascii="Calibri" w:hAnsi="Calibri"/>
                <w:b/>
                <w:color w:val="FFFFFF"/>
              </w:rPr>
            </w:r>
            <w:r>
              <w:rPr>
                <w:rFonts w:ascii="Calibri" w:hAnsi="Calibri"/>
                <w:b/>
                <w:color w:val="FFFFFF"/>
                <w:sz w:val="21"/>
              </w:rPr>
              <w:t>Valor unitario (COP)</w:t>
            </w:r>
          </w:p>
        </w:tc>
        <w:tc>
          <w:tcPr>
            <w:tcW w:type="dxa" w:w="1958"/>
            <w:shd w:val="clear" w:fill="0C2340"/>
            <w:shd w:val="clear" w:fill="0C2340"/>
          </w:tcPr>
          <w:p>
            <w:r>
              <w:rPr>
                <w:rFonts w:ascii="Calibri" w:hAnsi="Calibri"/>
                <w:b/>
                <w:color w:val="FFFFFF"/>
              </w:rPr>
            </w:r>
            <w:r>
              <w:rPr>
                <w:rFonts w:ascii="Calibri" w:hAnsi="Calibri"/>
                <w:b/>
                <w:color w:val="FFFFFF"/>
                <w:sz w:val="21"/>
              </w:rPr>
              <w:t>Valor total (COP)</w:t>
            </w:r>
          </w:p>
        </w:tc>
      </w:tr>
      <w:tr>
        <w:tc>
          <w:tcPr>
            <w:tcW w:type="dxa" w:w="1958"/>
          </w:tcPr>
          <w:p>
            <w:r/>
            <w:r>
              <w:rPr>
                <w:rFonts w:ascii="Calibri" w:hAnsi="Calibri"/>
                <w:b w:val="0"/>
                <w:color w:val="2B2B2B"/>
                <w:sz w:val="20"/>
              </w:rPr>
              <w:t>Servicios de IA</w:t>
            </w:r>
          </w:p>
        </w:tc>
        <w:tc>
          <w:tcPr>
            <w:tcW w:type="dxa" w:w="1958"/>
          </w:tcPr>
          <w:p>
            <w:r/>
            <w:r>
              <w:rPr>
                <w:rFonts w:ascii="Calibri" w:hAnsi="Calibri"/>
                <w:b w:val="0"/>
                <w:color w:val="2B2B2B"/>
                <w:sz w:val="20"/>
              </w:rPr>
              <w:t>Suscripción de plataforma de generación de video con avatar personalizado (plan que habilita avatar propio), por mes</w:t>
            </w:r>
          </w:p>
        </w:tc>
        <w:tc>
          <w:tcPr>
            <w:tcW w:type="dxa" w:w="1958"/>
          </w:tcPr>
          <w:p>
            <w:r/>
            <w:r>
              <w:rPr>
                <w:rFonts w:ascii="Calibri" w:hAnsi="Calibri"/>
                <w:b w:val="0"/>
                <w:color w:val="2B2B2B"/>
                <w:sz w:val="20"/>
              </w:rPr>
              <w:t>3</w:t>
            </w:r>
          </w:p>
        </w:tc>
        <w:tc>
          <w:tcPr>
            <w:tcW w:type="dxa" w:w="1958"/>
          </w:tcPr>
          <w:p>
            <w:r/>
            <w:r>
              <w:rPr>
                <w:rFonts w:ascii="Calibri" w:hAnsi="Calibri"/>
                <w:b w:val="0"/>
                <w:color w:val="2B2B2B"/>
                <w:sz w:val="20"/>
              </w:rPr>
              <w:t>380.000</w:t>
            </w:r>
          </w:p>
        </w:tc>
        <w:tc>
          <w:tcPr>
            <w:tcW w:type="dxa" w:w="1958"/>
          </w:tcPr>
          <w:p>
            <w:r/>
            <w:r>
              <w:rPr>
                <w:rFonts w:ascii="Calibri" w:hAnsi="Calibri"/>
                <w:b w:val="0"/>
                <w:color w:val="2B2B2B"/>
                <w:sz w:val="20"/>
              </w:rPr>
              <w:t>1.140.000</w:t>
            </w:r>
          </w:p>
        </w:tc>
      </w:tr>
      <w:tr>
        <w:tc>
          <w:tcPr>
            <w:tcW w:type="dxa" w:w="1958"/>
            <w:shd w:val="clear" w:fill="F5F7F5"/>
            <w:shd w:val="clear" w:fill="F5F7F5"/>
          </w:tcPr>
          <w:p>
            <w:r/>
            <w:r>
              <w:rPr>
                <w:rFonts w:ascii="Calibri" w:hAnsi="Calibri"/>
                <w:b w:val="0"/>
                <w:color w:val="2B2B2B"/>
                <w:sz w:val="20"/>
              </w:rPr>
              <w:t>Servicios de IA</w:t>
            </w:r>
          </w:p>
        </w:tc>
        <w:tc>
          <w:tcPr>
            <w:tcW w:type="dxa" w:w="1958"/>
            <w:shd w:val="clear" w:fill="F5F7F5"/>
            <w:shd w:val="clear" w:fill="F5F7F5"/>
          </w:tcPr>
          <w:p>
            <w:r/>
            <w:r>
              <w:rPr>
                <w:rFonts w:ascii="Calibri" w:hAnsi="Calibri"/>
                <w:b w:val="0"/>
                <w:color w:val="2B2B2B"/>
                <w:sz w:val="20"/>
              </w:rPr>
              <w:t>Servicio de síntesis de voz neuronal con voz personalizada (plan de créditos), por mes</w:t>
            </w:r>
          </w:p>
        </w:tc>
        <w:tc>
          <w:tcPr>
            <w:tcW w:type="dxa" w:w="1958"/>
            <w:shd w:val="clear" w:fill="F5F7F5"/>
            <w:shd w:val="clear" w:fill="F5F7F5"/>
          </w:tcPr>
          <w:p>
            <w:r/>
            <w:r>
              <w:rPr>
                <w:rFonts w:ascii="Calibri" w:hAnsi="Calibri"/>
                <w:b w:val="0"/>
                <w:color w:val="2B2B2B"/>
                <w:sz w:val="20"/>
              </w:rPr>
              <w:t>3</w:t>
            </w:r>
          </w:p>
        </w:tc>
        <w:tc>
          <w:tcPr>
            <w:tcW w:type="dxa" w:w="1958"/>
            <w:shd w:val="clear" w:fill="F5F7F5"/>
            <w:shd w:val="clear" w:fill="F5F7F5"/>
          </w:tcPr>
          <w:p>
            <w:r/>
            <w:r>
              <w:rPr>
                <w:rFonts w:ascii="Calibri" w:hAnsi="Calibri"/>
                <w:b w:val="0"/>
                <w:color w:val="2B2B2B"/>
                <w:sz w:val="20"/>
              </w:rPr>
              <w:t>130.000</w:t>
            </w:r>
          </w:p>
        </w:tc>
        <w:tc>
          <w:tcPr>
            <w:tcW w:type="dxa" w:w="1958"/>
            <w:shd w:val="clear" w:fill="F5F7F5"/>
            <w:shd w:val="clear" w:fill="F5F7F5"/>
          </w:tcPr>
          <w:p>
            <w:r/>
            <w:r>
              <w:rPr>
                <w:rFonts w:ascii="Calibri" w:hAnsi="Calibri"/>
                <w:b w:val="0"/>
                <w:color w:val="2B2B2B"/>
                <w:sz w:val="20"/>
              </w:rPr>
              <w:t>390.000</w:t>
            </w:r>
          </w:p>
        </w:tc>
      </w:tr>
      <w:tr>
        <w:tc>
          <w:tcPr>
            <w:tcW w:type="dxa" w:w="1958"/>
          </w:tcPr>
          <w:p>
            <w:r/>
            <w:r>
              <w:rPr>
                <w:rFonts w:ascii="Calibri" w:hAnsi="Calibri"/>
                <w:b w:val="0"/>
                <w:color w:val="2B2B2B"/>
                <w:sz w:val="20"/>
              </w:rPr>
              <w:t>Servicios de IA</w:t>
            </w:r>
          </w:p>
        </w:tc>
        <w:tc>
          <w:tcPr>
            <w:tcW w:type="dxa" w:w="1958"/>
          </w:tcPr>
          <w:p>
            <w:r/>
            <w:r>
              <w:rPr>
                <w:rFonts w:ascii="Calibri" w:hAnsi="Calibri"/>
                <w:b w:val="0"/>
                <w:color w:val="2B2B2B"/>
                <w:sz w:val="20"/>
              </w:rPr>
              <w:t>Créditos de API de modelo de lenguaje para guionización y asistente con recuperación aumentada, por mes</w:t>
            </w:r>
          </w:p>
        </w:tc>
        <w:tc>
          <w:tcPr>
            <w:tcW w:type="dxa" w:w="1958"/>
          </w:tcPr>
          <w:p>
            <w:r/>
            <w:r>
              <w:rPr>
                <w:rFonts w:ascii="Calibri" w:hAnsi="Calibri"/>
                <w:b w:val="0"/>
                <w:color w:val="2B2B2B"/>
                <w:sz w:val="20"/>
              </w:rPr>
              <w:t>3</w:t>
            </w:r>
          </w:p>
        </w:tc>
        <w:tc>
          <w:tcPr>
            <w:tcW w:type="dxa" w:w="1958"/>
          </w:tcPr>
          <w:p>
            <w:r/>
            <w:r>
              <w:rPr>
                <w:rFonts w:ascii="Calibri" w:hAnsi="Calibri"/>
                <w:b w:val="0"/>
                <w:color w:val="2B2B2B"/>
                <w:sz w:val="20"/>
              </w:rPr>
              <w:t>160.000</w:t>
            </w:r>
          </w:p>
        </w:tc>
        <w:tc>
          <w:tcPr>
            <w:tcW w:type="dxa" w:w="1958"/>
          </w:tcPr>
          <w:p>
            <w:r/>
            <w:r>
              <w:rPr>
                <w:rFonts w:ascii="Calibri" w:hAnsi="Calibri"/>
                <w:b w:val="0"/>
                <w:color w:val="2B2B2B"/>
                <w:sz w:val="20"/>
              </w:rPr>
              <w:t>480.000</w:t>
            </w:r>
          </w:p>
        </w:tc>
      </w:tr>
      <w:tr>
        <w:tc>
          <w:tcPr>
            <w:tcW w:type="dxa" w:w="1958"/>
            <w:shd w:val="clear" w:fill="F5F7F5"/>
            <w:shd w:val="clear" w:fill="F5F7F5"/>
          </w:tcPr>
          <w:p>
            <w:r/>
            <w:r>
              <w:rPr>
                <w:rFonts w:ascii="Calibri" w:hAnsi="Calibri"/>
                <w:b w:val="0"/>
                <w:color w:val="2B2B2B"/>
                <w:sz w:val="20"/>
              </w:rPr>
              <w:t>Cómputo</w:t>
            </w:r>
          </w:p>
        </w:tc>
        <w:tc>
          <w:tcPr>
            <w:tcW w:type="dxa" w:w="1958"/>
            <w:shd w:val="clear" w:fill="F5F7F5"/>
            <w:shd w:val="clear" w:fill="F5F7F5"/>
          </w:tcPr>
          <w:p>
            <w:r/>
            <w:r>
              <w:rPr>
                <w:rFonts w:ascii="Calibri" w:hAnsi="Calibri"/>
                <w:b w:val="0"/>
                <w:color w:val="2B2B2B"/>
                <w:sz w:val="20"/>
              </w:rPr>
              <w:t>Servidor virtual e índice vectorial para el asistente de preguntas, por mes</w:t>
            </w:r>
          </w:p>
        </w:tc>
        <w:tc>
          <w:tcPr>
            <w:tcW w:type="dxa" w:w="1958"/>
            <w:shd w:val="clear" w:fill="F5F7F5"/>
            <w:shd w:val="clear" w:fill="F5F7F5"/>
          </w:tcPr>
          <w:p>
            <w:r/>
            <w:r>
              <w:rPr>
                <w:rFonts w:ascii="Calibri" w:hAnsi="Calibri"/>
                <w:b w:val="0"/>
                <w:color w:val="2B2B2B"/>
                <w:sz w:val="20"/>
              </w:rPr>
              <w:t>3</w:t>
            </w:r>
          </w:p>
        </w:tc>
        <w:tc>
          <w:tcPr>
            <w:tcW w:type="dxa" w:w="1958"/>
            <w:shd w:val="clear" w:fill="F5F7F5"/>
            <w:shd w:val="clear" w:fill="F5F7F5"/>
          </w:tcPr>
          <w:p>
            <w:r/>
            <w:r>
              <w:rPr>
                <w:rFonts w:ascii="Calibri" w:hAnsi="Calibri"/>
                <w:b w:val="0"/>
                <w:color w:val="2B2B2B"/>
                <w:sz w:val="20"/>
              </w:rPr>
              <w:t>90.000</w:t>
            </w:r>
          </w:p>
        </w:tc>
        <w:tc>
          <w:tcPr>
            <w:tcW w:type="dxa" w:w="1958"/>
            <w:shd w:val="clear" w:fill="F5F7F5"/>
            <w:shd w:val="clear" w:fill="F5F7F5"/>
          </w:tcPr>
          <w:p>
            <w:r/>
            <w:r>
              <w:rPr>
                <w:rFonts w:ascii="Calibri" w:hAnsi="Calibri"/>
                <w:b w:val="0"/>
                <w:color w:val="2B2B2B"/>
                <w:sz w:val="20"/>
              </w:rPr>
              <w:t>270.000</w:t>
            </w:r>
          </w:p>
        </w:tc>
      </w:tr>
      <w:tr>
        <w:tc>
          <w:tcPr>
            <w:tcW w:type="dxa" w:w="1958"/>
          </w:tcPr>
          <w:p>
            <w:r/>
            <w:r>
              <w:rPr>
                <w:rFonts w:ascii="Calibri" w:hAnsi="Calibri"/>
                <w:b w:val="0"/>
                <w:color w:val="2B2B2B"/>
                <w:sz w:val="20"/>
              </w:rPr>
              <w:t>Equipos</w:t>
            </w:r>
          </w:p>
        </w:tc>
        <w:tc>
          <w:tcPr>
            <w:tcW w:type="dxa" w:w="1958"/>
          </w:tcPr>
          <w:p>
            <w:r/>
            <w:r>
              <w:rPr>
                <w:rFonts w:ascii="Calibri" w:hAnsi="Calibri"/>
                <w:b w:val="0"/>
                <w:color w:val="2B2B2B"/>
                <w:sz w:val="20"/>
              </w:rPr>
              <w:t>Micrófono de condensador USB con soporte y filtro antipop (muestras de voz y locución de referencia)</w:t>
            </w:r>
          </w:p>
        </w:tc>
        <w:tc>
          <w:tcPr>
            <w:tcW w:type="dxa" w:w="1958"/>
          </w:tcPr>
          <w:p>
            <w:r/>
            <w:r>
              <w:rPr>
                <w:rFonts w:ascii="Calibri" w:hAnsi="Calibri"/>
                <w:b w:val="0"/>
                <w:color w:val="2B2B2B"/>
                <w:sz w:val="20"/>
              </w:rPr>
              <w:t>1</w:t>
            </w:r>
          </w:p>
        </w:tc>
        <w:tc>
          <w:tcPr>
            <w:tcW w:type="dxa" w:w="1958"/>
          </w:tcPr>
          <w:p>
            <w:r/>
            <w:r>
              <w:rPr>
                <w:rFonts w:ascii="Calibri" w:hAnsi="Calibri"/>
                <w:b w:val="0"/>
                <w:color w:val="2B2B2B"/>
                <w:sz w:val="20"/>
              </w:rPr>
              <w:t>390.000</w:t>
            </w:r>
          </w:p>
        </w:tc>
        <w:tc>
          <w:tcPr>
            <w:tcW w:type="dxa" w:w="1958"/>
          </w:tcPr>
          <w:p>
            <w:r/>
            <w:r>
              <w:rPr>
                <w:rFonts w:ascii="Calibri" w:hAnsi="Calibri"/>
                <w:b w:val="0"/>
                <w:color w:val="2B2B2B"/>
                <w:sz w:val="20"/>
              </w:rPr>
              <w:t>390.000</w:t>
            </w:r>
          </w:p>
        </w:tc>
      </w:tr>
      <w:tr>
        <w:tc>
          <w:tcPr>
            <w:tcW w:type="dxa" w:w="1958"/>
            <w:shd w:val="clear" w:fill="F5F7F5"/>
            <w:shd w:val="clear" w:fill="F5F7F5"/>
          </w:tcPr>
          <w:p>
            <w:r/>
            <w:r>
              <w:rPr>
                <w:rFonts w:ascii="Calibri" w:hAnsi="Calibri"/>
                <w:b w:val="0"/>
                <w:color w:val="2B2B2B"/>
                <w:sz w:val="20"/>
              </w:rPr>
              <w:t>Equipos</w:t>
            </w:r>
          </w:p>
        </w:tc>
        <w:tc>
          <w:tcPr>
            <w:tcW w:type="dxa" w:w="1958"/>
            <w:shd w:val="clear" w:fill="F5F7F5"/>
            <w:shd w:val="clear" w:fill="F5F7F5"/>
          </w:tcPr>
          <w:p>
            <w:r/>
            <w:r>
              <w:rPr>
                <w:rFonts w:ascii="Calibri" w:hAnsi="Calibri"/>
                <w:b w:val="0"/>
                <w:color w:val="2B2B2B"/>
                <w:sz w:val="20"/>
              </w:rPr>
              <w:t>Kit de iluminación LED con difusores para la grabación del metraje base del avatar</w:t>
            </w:r>
          </w:p>
        </w:tc>
        <w:tc>
          <w:tcPr>
            <w:tcW w:type="dxa" w:w="1958"/>
            <w:shd w:val="clear" w:fill="F5F7F5"/>
            <w:shd w:val="clear" w:fill="F5F7F5"/>
          </w:tcPr>
          <w:p>
            <w:r/>
            <w:r>
              <w:rPr>
                <w:rFonts w:ascii="Calibri" w:hAnsi="Calibri"/>
                <w:b w:val="0"/>
                <w:color w:val="2B2B2B"/>
                <w:sz w:val="20"/>
              </w:rPr>
              <w:t>1</w:t>
            </w:r>
          </w:p>
        </w:tc>
        <w:tc>
          <w:tcPr>
            <w:tcW w:type="dxa" w:w="1958"/>
            <w:shd w:val="clear" w:fill="F5F7F5"/>
            <w:shd w:val="clear" w:fill="F5F7F5"/>
          </w:tcPr>
          <w:p>
            <w:r/>
            <w:r>
              <w:rPr>
                <w:rFonts w:ascii="Calibri" w:hAnsi="Calibri"/>
                <w:b w:val="0"/>
                <w:color w:val="2B2B2B"/>
                <w:sz w:val="20"/>
              </w:rPr>
              <w:t>260.000</w:t>
            </w:r>
          </w:p>
        </w:tc>
        <w:tc>
          <w:tcPr>
            <w:tcW w:type="dxa" w:w="1958"/>
            <w:shd w:val="clear" w:fill="F5F7F5"/>
            <w:shd w:val="clear" w:fill="F5F7F5"/>
          </w:tcPr>
          <w:p>
            <w:r/>
            <w:r>
              <w:rPr>
                <w:rFonts w:ascii="Calibri" w:hAnsi="Calibri"/>
                <w:b w:val="0"/>
                <w:color w:val="2B2B2B"/>
                <w:sz w:val="20"/>
              </w:rPr>
              <w:t>260.000</w:t>
            </w:r>
          </w:p>
        </w:tc>
      </w:tr>
      <w:tr>
        <w:tc>
          <w:tcPr>
            <w:tcW w:type="dxa" w:w="1958"/>
          </w:tcPr>
          <w:p>
            <w:r/>
            <w:r>
              <w:rPr>
                <w:rFonts w:ascii="Calibri" w:hAnsi="Calibri"/>
                <w:b w:val="0"/>
                <w:color w:val="2B2B2B"/>
                <w:sz w:val="20"/>
              </w:rPr>
              <w:t>Talento humano</w:t>
            </w:r>
          </w:p>
        </w:tc>
        <w:tc>
          <w:tcPr>
            <w:tcW w:type="dxa" w:w="1958"/>
          </w:tcPr>
          <w:p>
            <w:r/>
            <w:r>
              <w:rPr>
                <w:rFonts w:ascii="Calibri" w:hAnsi="Calibri"/>
                <w:b w:val="0"/>
                <w:color w:val="2B2B2B"/>
                <w:sz w:val="20"/>
              </w:rPr>
              <w:t>Auxiliar de investigación de semillero (bonificación por 3 meses)</w:t>
            </w:r>
          </w:p>
        </w:tc>
        <w:tc>
          <w:tcPr>
            <w:tcW w:type="dxa" w:w="1958"/>
          </w:tcPr>
          <w:p>
            <w:r/>
            <w:r>
              <w:rPr>
                <w:rFonts w:ascii="Calibri" w:hAnsi="Calibri"/>
                <w:b w:val="0"/>
                <w:color w:val="2B2B2B"/>
                <w:sz w:val="20"/>
              </w:rPr>
              <w:t>1</w:t>
            </w:r>
          </w:p>
        </w:tc>
        <w:tc>
          <w:tcPr>
            <w:tcW w:type="dxa" w:w="1958"/>
          </w:tcPr>
          <w:p>
            <w:r/>
            <w:r>
              <w:rPr>
                <w:rFonts w:ascii="Calibri" w:hAnsi="Calibri"/>
                <w:b w:val="0"/>
                <w:color w:val="2B2B2B"/>
                <w:sz w:val="20"/>
              </w:rPr>
              <w:t>700.000</w:t>
            </w:r>
          </w:p>
        </w:tc>
        <w:tc>
          <w:tcPr>
            <w:tcW w:type="dxa" w:w="1958"/>
          </w:tcPr>
          <w:p>
            <w:r/>
            <w:r>
              <w:rPr>
                <w:rFonts w:ascii="Calibri" w:hAnsi="Calibri"/>
                <w:b w:val="0"/>
                <w:color w:val="2B2B2B"/>
                <w:sz w:val="20"/>
              </w:rPr>
              <w:t>700.000</w:t>
            </w:r>
          </w:p>
        </w:tc>
      </w:tr>
      <w:tr>
        <w:tc>
          <w:tcPr>
            <w:tcW w:type="dxa" w:w="1958"/>
            <w:shd w:val="clear" w:fill="F5F7F5"/>
            <w:shd w:val="clear" w:fill="F5F7F5"/>
          </w:tcPr>
          <w:p>
            <w:r/>
            <w:r>
              <w:rPr>
                <w:rFonts w:ascii="Calibri" w:hAnsi="Calibri"/>
                <w:b w:val="0"/>
                <w:color w:val="2B2B2B"/>
                <w:sz w:val="20"/>
              </w:rPr>
              <w:t>Materiales</w:t>
            </w:r>
          </w:p>
        </w:tc>
        <w:tc>
          <w:tcPr>
            <w:tcW w:type="dxa" w:w="1958"/>
            <w:shd w:val="clear" w:fill="F5F7F5"/>
            <w:shd w:val="clear" w:fill="F5F7F5"/>
          </w:tcPr>
          <w:p>
            <w:r/>
            <w:r>
              <w:rPr>
                <w:rFonts w:ascii="Calibri" w:hAnsi="Calibri"/>
                <w:b w:val="0"/>
                <w:color w:val="2B2B2B"/>
                <w:sz w:val="20"/>
              </w:rPr>
              <w:t>Papelería, impresión de consentimientos informados y material del grupo focal</w:t>
            </w:r>
          </w:p>
        </w:tc>
        <w:tc>
          <w:tcPr>
            <w:tcW w:type="dxa" w:w="1958"/>
            <w:shd w:val="clear" w:fill="F5F7F5"/>
            <w:shd w:val="clear" w:fill="F5F7F5"/>
          </w:tcPr>
          <w:p>
            <w:r/>
            <w:r>
              <w:rPr>
                <w:rFonts w:ascii="Calibri" w:hAnsi="Calibri"/>
                <w:b w:val="0"/>
                <w:color w:val="2B2B2B"/>
                <w:sz w:val="20"/>
              </w:rPr>
              <w:t>1</w:t>
            </w:r>
          </w:p>
        </w:tc>
        <w:tc>
          <w:tcPr>
            <w:tcW w:type="dxa" w:w="1958"/>
            <w:shd w:val="clear" w:fill="F5F7F5"/>
            <w:shd w:val="clear" w:fill="F5F7F5"/>
          </w:tcPr>
          <w:p>
            <w:r/>
            <w:r>
              <w:rPr>
                <w:rFonts w:ascii="Calibri" w:hAnsi="Calibri"/>
                <w:b w:val="0"/>
                <w:color w:val="2B2B2B"/>
                <w:sz w:val="20"/>
              </w:rPr>
              <w:t>90.000</w:t>
            </w:r>
          </w:p>
        </w:tc>
        <w:tc>
          <w:tcPr>
            <w:tcW w:type="dxa" w:w="1958"/>
            <w:shd w:val="clear" w:fill="F5F7F5"/>
            <w:shd w:val="clear" w:fill="F5F7F5"/>
          </w:tcPr>
          <w:p>
            <w:r/>
            <w:r>
              <w:rPr>
                <w:rFonts w:ascii="Calibri" w:hAnsi="Calibri"/>
                <w:b w:val="0"/>
                <w:color w:val="2B2B2B"/>
                <w:sz w:val="20"/>
              </w:rPr>
              <w:t>90.000</w:t>
            </w:r>
          </w:p>
        </w:tc>
      </w:tr>
      <w:tr>
        <w:tc>
          <w:tcPr>
            <w:tcW w:type="dxa" w:w="1958"/>
          </w:tcPr>
          <w:p>
            <w:r/>
            <w:r>
              <w:rPr>
                <w:rFonts w:ascii="Calibri" w:hAnsi="Calibri"/>
                <w:b w:val="0"/>
                <w:color w:val="2B2B2B"/>
                <w:sz w:val="20"/>
              </w:rPr>
              <w:t>Divulgación</w:t>
            </w:r>
          </w:p>
        </w:tc>
        <w:tc>
          <w:tcPr>
            <w:tcW w:type="dxa" w:w="1958"/>
          </w:tcPr>
          <w:p>
            <w:r/>
            <w:r>
              <w:rPr>
                <w:rFonts w:ascii="Calibri" w:hAnsi="Calibri"/>
                <w:b w:val="0"/>
                <w:color w:val="2B2B2B"/>
                <w:sz w:val="20"/>
              </w:rPr>
              <w:t>Diagramación de la guía de buenas prácticas y logística del taller interno de socialización</w:t>
            </w:r>
          </w:p>
        </w:tc>
        <w:tc>
          <w:tcPr>
            <w:tcW w:type="dxa" w:w="1958"/>
          </w:tcPr>
          <w:p>
            <w:r/>
            <w:r>
              <w:rPr>
                <w:rFonts w:ascii="Calibri" w:hAnsi="Calibri"/>
                <w:b w:val="0"/>
                <w:color w:val="2B2B2B"/>
                <w:sz w:val="20"/>
              </w:rPr>
              <w:t>1</w:t>
            </w:r>
          </w:p>
        </w:tc>
        <w:tc>
          <w:tcPr>
            <w:tcW w:type="dxa" w:w="1958"/>
          </w:tcPr>
          <w:p>
            <w:r/>
            <w:r>
              <w:rPr>
                <w:rFonts w:ascii="Calibri" w:hAnsi="Calibri"/>
                <w:b w:val="0"/>
                <w:color w:val="2B2B2B"/>
                <w:sz w:val="20"/>
              </w:rPr>
              <w:t>240.000</w:t>
            </w:r>
          </w:p>
        </w:tc>
        <w:tc>
          <w:tcPr>
            <w:tcW w:type="dxa" w:w="1958"/>
          </w:tcPr>
          <w:p>
            <w:r/>
            <w:r>
              <w:rPr>
                <w:rFonts w:ascii="Calibri" w:hAnsi="Calibri"/>
                <w:b w:val="0"/>
                <w:color w:val="2B2B2B"/>
                <w:sz w:val="20"/>
              </w:rPr>
              <w:t>240.000</w:t>
            </w:r>
          </w:p>
        </w:tc>
      </w:tr>
      <w:tr>
        <w:tc>
          <w:tcPr>
            <w:tcW w:type="dxa" w:w="1958"/>
            <w:shd w:val="clear" w:fill="F5F7F5"/>
            <w:shd w:val="clear" w:fill="F5F7F5"/>
          </w:tcPr>
          <w:p>
            <w:r/>
            <w:r>
              <w:rPr>
                <w:rFonts w:ascii="Calibri" w:hAnsi="Calibri"/>
                <w:b w:val="0"/>
                <w:color w:val="2B2B2B"/>
                <w:sz w:val="20"/>
              </w:rPr>
              <w:t>Imprevistos</w:t>
            </w:r>
          </w:p>
        </w:tc>
        <w:tc>
          <w:tcPr>
            <w:tcW w:type="dxa" w:w="1958"/>
            <w:shd w:val="clear" w:fill="F5F7F5"/>
            <w:shd w:val="clear" w:fill="F5F7F5"/>
          </w:tcPr>
          <w:p>
            <w:r/>
            <w:r>
              <w:rPr>
                <w:rFonts w:ascii="Calibri" w:hAnsi="Calibri"/>
                <w:b w:val="0"/>
                <w:color w:val="2B2B2B"/>
                <w:sz w:val="20"/>
              </w:rPr>
              <w:t>Reserva por variación cambiaria de los servicios facturados en dólares (3,9 % del total)</w:t>
            </w:r>
          </w:p>
        </w:tc>
        <w:tc>
          <w:tcPr>
            <w:tcW w:type="dxa" w:w="1958"/>
            <w:shd w:val="clear" w:fill="F5F7F5"/>
            <w:shd w:val="clear" w:fill="F5F7F5"/>
          </w:tcPr>
          <w:p>
            <w:r/>
            <w:r>
              <w:rPr>
                <w:rFonts w:ascii="Calibri" w:hAnsi="Calibri"/>
                <w:b w:val="0"/>
                <w:color w:val="2B2B2B"/>
                <w:sz w:val="20"/>
              </w:rPr>
              <w:t>1</w:t>
            </w:r>
          </w:p>
        </w:tc>
        <w:tc>
          <w:tcPr>
            <w:tcW w:type="dxa" w:w="1958"/>
            <w:shd w:val="clear" w:fill="F5F7F5"/>
            <w:shd w:val="clear" w:fill="F5F7F5"/>
          </w:tcPr>
          <w:p>
            <w:r/>
            <w:r>
              <w:rPr>
                <w:rFonts w:ascii="Calibri" w:hAnsi="Calibri"/>
                <w:b w:val="0"/>
                <w:color w:val="2B2B2B"/>
                <w:sz w:val="20"/>
              </w:rPr>
              <w:t>160.000</w:t>
            </w:r>
          </w:p>
        </w:tc>
        <w:tc>
          <w:tcPr>
            <w:tcW w:type="dxa" w:w="1958"/>
            <w:shd w:val="clear" w:fill="F5F7F5"/>
            <w:shd w:val="clear" w:fill="F5F7F5"/>
          </w:tcPr>
          <w:p>
            <w:r/>
            <w:r>
              <w:rPr>
                <w:rFonts w:ascii="Calibri" w:hAnsi="Calibri"/>
                <w:b w:val="0"/>
                <w:color w:val="2B2B2B"/>
                <w:sz w:val="20"/>
              </w:rPr>
              <w:t>160.000</w:t>
            </w:r>
          </w:p>
        </w:tc>
      </w:tr>
      <w:tr>
        <w:tc>
          <w:tcPr>
            <w:tcW w:type="dxa" w:w="1958"/>
          </w:tcPr>
          <w:p>
            <w:r/>
            <w:r>
              <w:rPr>
                <w:rFonts w:ascii="Calibri" w:hAnsi="Calibri"/>
                <w:b/>
                <w:color w:val="2B2B2B"/>
                <w:sz w:val="20"/>
              </w:rPr>
              <w:t>TOTAL</w:t>
            </w:r>
          </w:p>
        </w:tc>
        <w:tc>
          <w:tcPr>
            <w:tcW w:type="dxa" w:w="1958"/>
          </w:tcPr>
          <w:p>
            <w:r/>
          </w:p>
        </w:tc>
        <w:tc>
          <w:tcPr>
            <w:tcW w:type="dxa" w:w="1958"/>
          </w:tcPr>
          <w:p>
            <w:r/>
          </w:p>
        </w:tc>
        <w:tc>
          <w:tcPr>
            <w:tcW w:type="dxa" w:w="1958"/>
          </w:tcPr>
          <w:p>
            <w:r/>
          </w:p>
        </w:tc>
        <w:tc>
          <w:tcPr>
            <w:tcW w:type="dxa" w:w="1958"/>
          </w:tcPr>
          <w:p>
            <w:r/>
            <w:r>
              <w:rPr>
                <w:rFonts w:ascii="Calibri" w:hAnsi="Calibri"/>
                <w:b/>
                <w:color w:val="2B2B2B"/>
                <w:sz w:val="20"/>
              </w:rPr>
              <w:t>4.120.000</w:t>
            </w:r>
          </w:p>
        </w:tc>
      </w:tr>
    </w:tbl>
    <w:p/>
    <w:p>
      <w:r>
        <w:rPr>
          <w:rFonts w:ascii="Calibri" w:hAnsi="Calibri"/>
          <w:b/>
          <w:color w:val="2B2B2B"/>
          <w:sz w:val="22"/>
        </w:rPr>
        <w:t>Verificación aritmética.</w:t>
      </w:r>
      <w:r>
        <w:rPr>
          <w:rFonts w:ascii="Calibri" w:hAnsi="Calibri"/>
          <w:b w:val="0"/>
          <w:color w:val="2B2B2B"/>
          <w:sz w:val="22"/>
        </w:rPr>
        <w:t xml:space="preserve"> Cada fila cumple cantidad × valor unitario = valor total (3 × 380.000 =</w:t>
      </w:r>
    </w:p>
    <w:p>
      <w:r>
        <w:rPr>
          <w:rFonts w:ascii="Calibri" w:hAnsi="Calibri"/>
          <w:b w:val="0"/>
          <w:color w:val="2B2B2B"/>
          <w:sz w:val="22"/>
        </w:rPr>
        <w:t>1.140.000; 3 × 130.000 = 390.000; 3 × 160.000 = 480.000; 3 × 90.000 = 270.000; las demás con cantidad</w:t>
      </w:r>
    </w:p>
    <w:p>
      <w:r>
        <w:rPr>
          <w:rFonts w:ascii="Calibri" w:hAnsi="Calibri"/>
          <w:b w:val="0"/>
          <w:color w:val="2B2B2B"/>
          <w:sz w:val="22"/>
        </w:rPr>
        <w:t xml:space="preserve">1). Suma por rubros: servicios de IA 1.140.000 + 390.000 + 480.000 = </w:t>
      </w:r>
      <w:r>
        <w:rPr>
          <w:rFonts w:ascii="Calibri" w:hAnsi="Calibri"/>
          <w:b/>
          <w:color w:val="2B2B2B"/>
          <w:sz w:val="22"/>
        </w:rPr>
        <w:t>2.010.000</w:t>
      </w:r>
      <w:r>
        <w:rPr>
          <w:rFonts w:ascii="Calibri" w:hAnsi="Calibri"/>
          <w:b w:val="0"/>
          <w:color w:val="2B2B2B"/>
          <w:sz w:val="22"/>
        </w:rPr>
        <w:t>; cómputo</w:t>
      </w:r>
    </w:p>
    <w:p>
      <w:r>
        <w:rPr>
          <w:rFonts w:ascii="Calibri" w:hAnsi="Calibri"/>
          <w:b/>
          <w:color w:val="2B2B2B"/>
          <w:sz w:val="22"/>
        </w:rPr>
        <w:t>270.000</w:t>
      </w:r>
      <w:r>
        <w:rPr>
          <w:rFonts w:ascii="Calibri" w:hAnsi="Calibri"/>
          <w:b w:val="0"/>
          <w:color w:val="2B2B2B"/>
          <w:sz w:val="22"/>
        </w:rPr>
        <w:t xml:space="preserve">; equipos 390.000 + 260.000 = </w:t>
      </w:r>
      <w:r>
        <w:rPr>
          <w:rFonts w:ascii="Calibri" w:hAnsi="Calibri"/>
          <w:b/>
          <w:color w:val="2B2B2B"/>
          <w:sz w:val="22"/>
        </w:rPr>
        <w:t>650.000</w:t>
      </w:r>
      <w:r>
        <w:rPr>
          <w:rFonts w:ascii="Calibri" w:hAnsi="Calibri"/>
          <w:b w:val="0"/>
          <w:color w:val="2B2B2B"/>
          <w:sz w:val="22"/>
        </w:rPr>
        <w:t xml:space="preserve">; talento humano </w:t>
      </w:r>
      <w:r>
        <w:rPr>
          <w:rFonts w:ascii="Calibri" w:hAnsi="Calibri"/>
          <w:b/>
          <w:color w:val="2B2B2B"/>
          <w:sz w:val="22"/>
        </w:rPr>
        <w:t>700.000</w:t>
      </w:r>
      <w:r>
        <w:rPr>
          <w:rFonts w:ascii="Calibri" w:hAnsi="Calibri"/>
          <w:b w:val="0"/>
          <w:color w:val="2B2B2B"/>
          <w:sz w:val="22"/>
        </w:rPr>
        <w:t>; materiales</w:t>
      </w:r>
    </w:p>
    <w:p>
      <w:r>
        <w:rPr>
          <w:rFonts w:ascii="Calibri" w:hAnsi="Calibri"/>
          <w:b/>
          <w:color w:val="2B2B2B"/>
          <w:sz w:val="22"/>
        </w:rPr>
        <w:t>90.000</w:t>
      </w:r>
      <w:r>
        <w:rPr>
          <w:rFonts w:ascii="Calibri" w:hAnsi="Calibri"/>
          <w:b w:val="0"/>
          <w:color w:val="2B2B2B"/>
          <w:sz w:val="22"/>
        </w:rPr>
        <w:t xml:space="preserve">; divulgación </w:t>
      </w:r>
      <w:r>
        <w:rPr>
          <w:rFonts w:ascii="Calibri" w:hAnsi="Calibri"/>
          <w:b/>
          <w:color w:val="2B2B2B"/>
          <w:sz w:val="22"/>
        </w:rPr>
        <w:t>240.000</w:t>
      </w:r>
      <w:r>
        <w:rPr>
          <w:rFonts w:ascii="Calibri" w:hAnsi="Calibri"/>
          <w:b w:val="0"/>
          <w:color w:val="2B2B2B"/>
          <w:sz w:val="22"/>
        </w:rPr>
        <w:t xml:space="preserve">; imprevistos </w:t>
      </w:r>
      <w:r>
        <w:rPr>
          <w:rFonts w:ascii="Calibri" w:hAnsi="Calibri"/>
          <w:b/>
          <w:color w:val="2B2B2B"/>
          <w:sz w:val="22"/>
        </w:rPr>
        <w:t>160.000</w:t>
      </w:r>
      <w:r>
        <w:rPr>
          <w:rFonts w:ascii="Calibri" w:hAnsi="Calibri"/>
          <w:b w:val="0"/>
          <w:color w:val="2B2B2B"/>
          <w:sz w:val="22"/>
        </w:rPr>
        <w:t>. Total: 2.010.000 + 270.000 + 650.000 +</w:t>
      </w:r>
    </w:p>
    <w:p>
      <w:r>
        <w:rPr>
          <w:rFonts w:ascii="Calibri" w:hAnsi="Calibri"/>
          <w:b w:val="0"/>
          <w:color w:val="2B2B2B"/>
          <w:sz w:val="22"/>
        </w:rPr>
        <w:t xml:space="preserve">700.000 + 90.000 + 240.000 + 160.000 = </w:t>
      </w:r>
      <w:r>
        <w:rPr>
          <w:rFonts w:ascii="Calibri" w:hAnsi="Calibri"/>
          <w:b/>
          <w:color w:val="2B2B2B"/>
          <w:sz w:val="22"/>
        </w:rPr>
        <w:t>4.120.000 COP</w:t>
      </w:r>
      <w:r>
        <w:rPr>
          <w:rFonts w:ascii="Calibri" w:hAnsi="Calibri"/>
          <w:b w:val="0"/>
          <w:color w:val="2B2B2B"/>
          <w:sz w:val="22"/>
        </w:rPr>
        <w:t>.</w:t>
      </w:r>
    </w:p>
    <w:p>
      <w:r>
        <w:rPr>
          <w:rFonts w:ascii="Calibri" w:hAnsi="Calibri"/>
          <w:b/>
          <w:color w:val="2B2B2B"/>
          <w:sz w:val="22"/>
        </w:rPr>
        <w:t>Justificación del monto solicitado.</w:t>
      </w:r>
      <w:r>
        <w:rPr>
          <w:rFonts w:ascii="Calibri" w:hAnsi="Calibri"/>
          <w:b w:val="0"/>
          <w:color w:val="2B2B2B"/>
          <w:sz w:val="22"/>
        </w:rPr>
        <w:t xml:space="preserve"> Se solicitan $4.120.000 y no el techo de $5.000.000 porque el</w:t>
      </w:r>
    </w:p>
    <w:p>
      <w:r>
        <w:rPr>
          <w:rFonts w:ascii="Calibri" w:hAnsi="Calibri"/>
          <w:b w:val="0"/>
          <w:color w:val="2B2B2B"/>
          <w:sz w:val="22"/>
        </w:rPr>
        <w:t>proyecto no requiere hardware de despliegue, licencias perpetuas ni desarrollo de software</w:t>
      </w:r>
    </w:p>
    <w:p>
      <w:r>
        <w:rPr>
          <w:rFonts w:ascii="Calibri" w:hAnsi="Calibri"/>
          <w:b w:val="0"/>
          <w:color w:val="2B2B2B"/>
          <w:sz w:val="22"/>
        </w:rPr>
        <w:t>contratado: el 55,3 % del monto son servicios de IA y cómputo estrictamente por los tres meses de</w:t>
      </w:r>
    </w:p>
    <w:p>
      <w:r>
        <w:rPr>
          <w:rFonts w:ascii="Calibri" w:hAnsi="Calibri"/>
          <w:b w:val="0"/>
          <w:color w:val="2B2B2B"/>
          <w:sz w:val="22"/>
        </w:rPr>
        <w:t>ejecución, el 15,8 % es equipo de captura que queda en inventario institucional y sirve a producciones</w:t>
      </w:r>
    </w:p>
    <w:p>
      <w:r>
        <w:rPr>
          <w:rFonts w:ascii="Calibri" w:hAnsi="Calibri"/>
          <w:b w:val="0"/>
          <w:color w:val="2B2B2B"/>
          <w:sz w:val="22"/>
        </w:rPr>
        <w:t>posteriores, y el 17,0 % es la bonificación del auxiliar de semillero. Inflar el presupuesto con</w:t>
      </w:r>
    </w:p>
    <w:p>
      <w:r>
        <w:rPr>
          <w:rFonts w:ascii="Calibri" w:hAnsi="Calibri"/>
          <w:b w:val="0"/>
          <w:color w:val="2B2B2B"/>
          <w:sz w:val="22"/>
        </w:rPr>
        <w:t>partidas de relleno para alcanzar el techo debilitaría la coherencia entre alcance y recursos. Si la</w:t>
      </w:r>
    </w:p>
    <w:p>
      <w:r>
        <w:rPr>
          <w:rFonts w:ascii="Calibri" w:hAnsi="Calibri"/>
          <w:b w:val="0"/>
          <w:color w:val="2B2B2B"/>
          <w:sz w:val="22"/>
        </w:rPr>
        <w:t>verificación comercial de las plataformas mostrara que el plan con avatar personalizado tiene un costo</w:t>
      </w:r>
    </w:p>
    <w:p>
      <w:r>
        <w:rPr>
          <w:rFonts w:ascii="Calibri" w:hAnsi="Calibri"/>
          <w:b w:val="0"/>
          <w:color w:val="2B2B2B"/>
          <w:sz w:val="22"/>
        </w:rPr>
        <w:t>mayor al estimado —los servicios se facturan en dólares—, el ajuste se cubre con el rubro de</w:t>
      </w:r>
    </w:p>
    <w:p>
      <w:r>
        <w:rPr>
          <w:rFonts w:ascii="Calibri" w:hAnsi="Calibri"/>
          <w:b w:val="0"/>
          <w:color w:val="2B2B2B"/>
          <w:sz w:val="22"/>
        </w:rPr>
        <w:t>imprevistos y, de ser insuficiente, se reduce el número de minutos producidos manteniendo el mínimo de</w:t>
      </w:r>
    </w:p>
    <w:p>
      <w:r>
        <w:rPr>
          <w:rFonts w:ascii="Calibri" w:hAnsi="Calibri"/>
          <w:b w:val="0"/>
          <w:color w:val="2B2B2B"/>
          <w:sz w:val="22"/>
        </w:rPr>
        <w:t>30 minutos comprometido, antes que solicitar recursos adicionales.</w:t>
      </w:r>
    </w:p>
    <w:p>
      <w:r>
        <w:rPr>
          <w:rFonts w:ascii="Calibri" w:hAnsi="Calibri"/>
          <w:b w:val="0"/>
          <w:color w:val="2B2B2B"/>
          <w:sz w:val="22"/>
        </w:rPr>
        <w:t>*Nota:* la adquisición de materiales, equipos e insumos queda sujeta a la revisión y aval de la</w:t>
      </w:r>
    </w:p>
    <w:p>
      <w:r>
        <w:rPr>
          <w:rFonts w:ascii="Calibri" w:hAnsi="Calibri"/>
          <w:b w:val="0"/>
          <w:color w:val="2B2B2B"/>
          <w:sz w:val="22"/>
        </w:rPr>
        <w:t>Vicerrectoría de Gestión, la Vicerrectoría de Innovación, Investigación y Emprendimiento y el Comité</w:t>
      </w:r>
    </w:p>
    <w:p>
      <w:r>
        <w:rPr>
          <w:rFonts w:ascii="Calibri" w:hAnsi="Calibri"/>
          <w:b w:val="0"/>
          <w:color w:val="2B2B2B"/>
          <w:sz w:val="22"/>
        </w:rPr>
        <w:t>de Ética de la Investigación Institucional, según lo previsto en el numeral 6 de los Términos de</w:t>
      </w:r>
    </w:p>
    <w:p>
      <w:r>
        <w:rPr>
          <w:rFonts w:ascii="Calibri" w:hAnsi="Calibri"/>
          <w:b w:val="0"/>
          <w:color w:val="2B2B2B"/>
          <w:sz w:val="22"/>
        </w:rPr>
        <w:t>Referencia. La tabla de rubros financiables de ese numeral está incrustada como imagen en el PDF y no</w:t>
      </w:r>
    </w:p>
    <w:p>
      <w:r>
        <w:rPr>
          <w:rFonts w:ascii="Calibri" w:hAnsi="Calibri"/>
          <w:b w:val="0"/>
          <w:color w:val="2B2B2B"/>
          <w:sz w:val="22"/>
        </w:rPr>
        <w:t>pudo extraerse, de modo que la elegibilidad de los rubros de talento humano, equipos e imprevistos</w:t>
      </w:r>
    </w:p>
    <w:p>
      <w:r>
        <w:rPr>
          <w:rFonts w:ascii="Calibri" w:hAnsi="Calibri"/>
          <w:b w:val="0"/>
          <w:color w:val="2B2B2B"/>
          <w:sz w:val="22"/>
        </w:rPr>
        <w:t>—$1.510.000 en conjunto, 36,7 % del monto solicitado— queda declarada como no verificada en el</w:t>
      </w:r>
    </w:p>
    <w:p>
      <w:r>
        <w:rPr>
          <w:rFonts w:ascii="Calibri" w:hAnsi="Calibri"/>
          <w:b w:val="0"/>
          <w:color w:val="2B2B2B"/>
          <w:sz w:val="22"/>
        </w:rPr>
        <w:t>pendiente 10, con el ajuste previsto para cada caso.</w:t>
      </w:r>
    </w:p>
    <w:p>
      <w:pPr>
        <w:spacing w:before="200" w:after="60"/>
      </w:pPr>
      <w:r>
        <w:rPr>
          <w:rFonts w:ascii="Calibri" w:hAnsi="Calibri"/>
          <w:b/>
          <w:color w:val="007433"/>
          <w:sz w:val="32"/>
        </w:rPr>
        <w:t>Lista de referencias</w:t>
      </w:r>
    </w:p>
    <w:p>
      <w:r>
        <w:rPr>
          <w:rFonts w:ascii="Calibri" w:hAnsi="Calibri"/>
          <w:b w:val="0"/>
          <w:color w:val="2B2B2B"/>
          <w:sz w:val="22"/>
        </w:rPr>
        <w:t xml:space="preserve">Norma de citación: </w:t>
      </w:r>
      <w:r>
        <w:rPr>
          <w:rFonts w:ascii="Calibri" w:hAnsi="Calibri"/>
          <w:b/>
          <w:color w:val="2B2B2B"/>
          <w:sz w:val="22"/>
        </w:rPr>
        <w:t>IEEE</w:t>
      </w:r>
      <w:r>
        <w:rPr>
          <w:rFonts w:ascii="Calibri" w:hAnsi="Calibri"/>
          <w:b w:val="0"/>
          <w:color w:val="2B2B2B"/>
          <w:sz w:val="22"/>
        </w:rPr>
        <w:t xml:space="preserve">, por corresponder a una propuesta de la </w:t>
      </w:r>
      <w:r>
        <w:rPr>
          <w:rFonts w:ascii="Calibri" w:hAnsi="Calibri"/>
          <w:b/>
          <w:color w:val="2B2B2B"/>
          <w:sz w:val="22"/>
        </w:rPr>
        <w:t>Escuela de Ingenierías</w:t>
      </w:r>
    </w:p>
    <w:p>
      <w:r>
        <w:rPr>
          <w:rFonts w:ascii="Calibri" w:hAnsi="Calibri"/>
          <w:b w:val="0"/>
          <w:color w:val="2B2B2B"/>
          <w:sz w:val="22"/>
        </w:rPr>
        <w:t>(numeral 11, criterio 2.f de los Términos de Referencia). La numeración sigue el orden de primera</w:t>
      </w:r>
    </w:p>
    <w:p>
      <w:r>
        <w:rPr>
          <w:rFonts w:ascii="Calibri" w:hAnsi="Calibri"/>
          <w:b w:val="0"/>
          <w:color w:val="2B2B2B"/>
          <w:sz w:val="22"/>
        </w:rPr>
        <w:t>aparición en el cuerpo del documento; todas las fuentes listadas están citadas en el cuerpo y todas</w:t>
      </w:r>
    </w:p>
    <w:p>
      <w:r>
        <w:rPr>
          <w:rFonts w:ascii="Calibri" w:hAnsi="Calibri"/>
          <w:b w:val="0"/>
          <w:color w:val="2B2B2B"/>
          <w:sz w:val="22"/>
        </w:rPr>
        <w:t>las citas del cuerpo aparecen en esta lista.</w:t>
      </w:r>
    </w:p>
    <w:p>
      <w:r>
        <w:rPr>
          <w:rFonts w:ascii="Calibri" w:hAnsi="Calibri"/>
          <w:b w:val="0"/>
          <w:color w:val="2B2B2B"/>
          <w:sz w:val="22"/>
        </w:rPr>
        <w:t>[1] N. L. Schroeder, O. O. Adesope, y R. B. Gilbert, "How effective are pedagogical agents for</w:t>
      </w:r>
    </w:p>
    <w:p>
      <w:r>
        <w:rPr>
          <w:rFonts w:ascii="Calibri" w:hAnsi="Calibri"/>
          <w:b w:val="0"/>
          <w:color w:val="2B2B2B"/>
          <w:sz w:val="22"/>
        </w:rPr>
        <w:t>learning? A meta-analytic review," *Journal of Educational Computing Research*, vol. 49, no. 1, pp.</w:t>
      </w:r>
    </w:p>
    <w:p>
      <w:r>
        <w:rPr>
          <w:rFonts w:ascii="Calibri" w:hAnsi="Calibri"/>
          <w:b w:val="0"/>
          <w:color w:val="2B2B2B"/>
          <w:sz w:val="22"/>
        </w:rPr>
        <w:t>1–39, 2013.</w:t>
      </w:r>
    </w:p>
    <w:p>
      <w:r>
        <w:rPr>
          <w:rFonts w:ascii="Calibri" w:hAnsi="Calibri"/>
          <w:b w:val="0"/>
          <w:color w:val="2B2B2B"/>
          <w:sz w:val="22"/>
        </w:rPr>
        <w:t>[2] R. Moreno, R. E. Mayer, H. A. Spires, y J. C. Lester, "The case for social agency in</w:t>
      </w:r>
    </w:p>
    <w:p>
      <w:r>
        <w:rPr>
          <w:rFonts w:ascii="Calibri" w:hAnsi="Calibri"/>
          <w:b w:val="0"/>
          <w:color w:val="2B2B2B"/>
          <w:sz w:val="22"/>
        </w:rPr>
        <w:t>computer-based teaching: Do students learn more deeply when they interact with animated pedagogical</w:t>
      </w:r>
    </w:p>
    <w:p>
      <w:r>
        <w:rPr>
          <w:rFonts w:ascii="Calibri" w:hAnsi="Calibri"/>
          <w:b w:val="0"/>
          <w:color w:val="2B2B2B"/>
          <w:sz w:val="22"/>
        </w:rPr>
        <w:t>agents?," *Cognition and Instruction*, vol. 19, no. 2, pp. 177–213, 2001.</w:t>
      </w:r>
    </w:p>
    <w:p>
      <w:r>
        <w:rPr>
          <w:rFonts w:ascii="Calibri" w:hAnsi="Calibri"/>
          <w:b w:val="0"/>
          <w:color w:val="2B2B2B"/>
          <w:sz w:val="22"/>
        </w:rPr>
        <w:t>[3] R. E. Mayer y K. DaPra, "An embodiment effect in computer-based learning with animated</w:t>
      </w:r>
    </w:p>
    <w:p>
      <w:r>
        <w:rPr>
          <w:rFonts w:ascii="Calibri" w:hAnsi="Calibri"/>
          <w:b w:val="0"/>
          <w:color w:val="2B2B2B"/>
          <w:sz w:val="22"/>
        </w:rPr>
        <w:t>pedagogical agents," *Journal of Experimental Psychology: Applied*, vol. 18, no. 3, pp. 239–252,</w:t>
      </w:r>
    </w:p>
    <w:p>
      <w:r>
        <w:rPr>
          <w:rFonts w:ascii="Calibri" w:hAnsi="Calibri"/>
          <w:b w:val="0"/>
          <w:color w:val="2B2B2B"/>
          <w:sz w:val="22"/>
        </w:rPr>
        <w:t>2012.</w:t>
      </w:r>
    </w:p>
    <w:p>
      <w:r>
        <w:rPr>
          <w:rFonts w:ascii="Calibri" w:hAnsi="Calibri"/>
          <w:b w:val="0"/>
          <w:color w:val="2B2B2B"/>
          <w:sz w:val="22"/>
        </w:rPr>
        <w:t>[4] A. L. Baylor y Y. Kim, "Simulating instructional roles through pedagogical agents,"</w:t>
      </w:r>
    </w:p>
    <w:p>
      <w:r>
        <w:rPr>
          <w:rFonts w:ascii="Calibri" w:hAnsi="Calibri"/>
          <w:b w:val="0"/>
          <w:color w:val="2B2B2B"/>
          <w:sz w:val="22"/>
        </w:rPr>
        <w:t>*International Journal of Artificial Intelligence in Education*, vol. 15, no. 2, pp. 95–115, 2005.</w:t>
      </w:r>
    </w:p>
    <w:p>
      <w:r>
        <w:rPr>
          <w:rFonts w:ascii="Calibri" w:hAnsi="Calibri"/>
          <w:b w:val="0"/>
          <w:color w:val="2B2B2B"/>
          <w:sz w:val="22"/>
        </w:rPr>
        <w:t>[5] R. F. Kizilcec, K. Papadopoulos, y L. Sritanyaratana, "Showing face in video instruction:</w:t>
      </w:r>
    </w:p>
    <w:p>
      <w:r>
        <w:rPr>
          <w:rFonts w:ascii="Calibri" w:hAnsi="Calibri"/>
          <w:b w:val="0"/>
          <w:color w:val="2B2B2B"/>
          <w:sz w:val="22"/>
        </w:rPr>
        <w:t>Effects on information retention, visual attention, and affect," en *Proc. SIGCHI Conf. on Human</w:t>
      </w:r>
    </w:p>
    <w:p>
      <w:r>
        <w:rPr>
          <w:rFonts w:ascii="Calibri" w:hAnsi="Calibri"/>
          <w:b w:val="0"/>
          <w:color w:val="2B2B2B"/>
          <w:sz w:val="22"/>
        </w:rPr>
        <w:t>Factors in Computing Systems (CHI '14)*, Toronto, Canadá, 2014, pp. 2095–2102.</w:t>
      </w:r>
    </w:p>
    <w:p>
      <w:r>
        <w:rPr>
          <w:rFonts w:ascii="Calibri" w:hAnsi="Calibri"/>
          <w:b w:val="0"/>
          <w:color w:val="2B2B2B"/>
          <w:sz w:val="22"/>
        </w:rPr>
        <w:t>[6] P. J. Guo, J. Kim, y R. Rubin, "How video production affects student engagement: An empirical</w:t>
      </w:r>
    </w:p>
    <w:p>
      <w:r>
        <w:rPr>
          <w:rFonts w:ascii="Calibri" w:hAnsi="Calibri"/>
          <w:b w:val="0"/>
          <w:color w:val="2B2B2B"/>
          <w:sz w:val="22"/>
        </w:rPr>
        <w:t>study of MOOC videos," en *Proc. 1st ACM Conf. on Learning at Scale (L@S '14)*, Atlanta, GA, EE. UU.,</w:t>
      </w:r>
    </w:p>
    <w:p>
      <w:r>
        <w:rPr>
          <w:rFonts w:ascii="Calibri" w:hAnsi="Calibri"/>
          <w:b w:val="0"/>
          <w:color w:val="2B2B2B"/>
          <w:sz w:val="22"/>
        </w:rPr>
        <w:t>2014, pp. 41–50.</w:t>
      </w:r>
    </w:p>
    <w:p>
      <w:r>
        <w:rPr>
          <w:rFonts w:ascii="Calibri" w:hAnsi="Calibri"/>
          <w:b w:val="0"/>
          <w:color w:val="2B2B2B"/>
          <w:sz w:val="22"/>
        </w:rPr>
        <w:t>[7] C. N. Gunawardena y F. J. Zittle, "Social presence as a predictor of satisfaction within a</w:t>
      </w:r>
    </w:p>
    <w:p>
      <w:r>
        <w:rPr>
          <w:rFonts w:ascii="Calibri" w:hAnsi="Calibri"/>
          <w:b w:val="0"/>
          <w:color w:val="2B2B2B"/>
          <w:sz w:val="22"/>
        </w:rPr>
        <w:t>computer-mediated conferencing environment," *American Journal of Distance Education*, vol. 11, no.</w:t>
      </w:r>
    </w:p>
    <w:p>
      <w:r>
        <w:rPr>
          <w:rFonts w:ascii="Calibri" w:hAnsi="Calibri"/>
          <w:b w:val="0"/>
          <w:color w:val="2B2B2B"/>
          <w:sz w:val="22"/>
        </w:rPr>
        <w:t>3, pp. 8–26, 1997.</w:t>
      </w:r>
    </w:p>
    <w:p>
      <w:r>
        <w:rPr>
          <w:rFonts w:ascii="Calibri" w:hAnsi="Calibri"/>
          <w:b w:val="0"/>
          <w:color w:val="2B2B2B"/>
          <w:sz w:val="22"/>
        </w:rPr>
        <w:t>[8] D. R. Garrison, T. Anderson, y W. Archer, "Critical inquiry in a text-based environment:</w:t>
      </w:r>
    </w:p>
    <w:p>
      <w:r>
        <w:rPr>
          <w:rFonts w:ascii="Calibri" w:hAnsi="Calibri"/>
          <w:b w:val="0"/>
          <w:color w:val="2B2B2B"/>
          <w:sz w:val="22"/>
        </w:rPr>
        <w:t>Computer conferencing in higher education," *The Internet and Higher Education*, vol. 2, no. 2–3, pp.</w:t>
      </w:r>
    </w:p>
    <w:p>
      <w:r>
        <w:rPr>
          <w:rFonts w:ascii="Calibri" w:hAnsi="Calibri"/>
          <w:b w:val="0"/>
          <w:color w:val="2B2B2B"/>
          <w:sz w:val="22"/>
        </w:rPr>
        <w:t>87–105, 1999.</w:t>
      </w:r>
    </w:p>
    <w:p>
      <w:r>
        <w:rPr>
          <w:rFonts w:ascii="Calibri" w:hAnsi="Calibri"/>
          <w:b w:val="0"/>
          <w:color w:val="2B2B2B"/>
          <w:sz w:val="22"/>
        </w:rPr>
        <w:t>[9] F. Tanaka, T. Takahashi, S. Matsuzoe, N. Tazawa, y M. Morita, "Telepresence robot helps children</w:t>
      </w:r>
    </w:p>
    <w:p>
      <w:r>
        <w:rPr>
          <w:rFonts w:ascii="Calibri" w:hAnsi="Calibri"/>
          <w:b w:val="0"/>
          <w:color w:val="2B2B2B"/>
          <w:sz w:val="22"/>
        </w:rPr>
        <w:t>in communicating with teachers who speak a different language," en *Proc. 9th ACM/IEEE Int. Conf. on</w:t>
      </w:r>
    </w:p>
    <w:p>
      <w:r>
        <w:rPr>
          <w:rFonts w:ascii="Calibri" w:hAnsi="Calibri"/>
          <w:b w:val="0"/>
          <w:color w:val="2B2B2B"/>
          <w:sz w:val="22"/>
        </w:rPr>
        <w:t>Human-Robot Interaction (HRI '14)*, Bielefeld, Alemania, 2014, pp. 399–406.</w:t>
      </w:r>
    </w:p>
    <w:p>
      <w:r>
        <w:rPr>
          <w:rFonts w:ascii="Calibri" w:hAnsi="Calibri"/>
          <w:b w:val="0"/>
          <w:color w:val="2B2B2B"/>
          <w:sz w:val="22"/>
        </w:rPr>
        <w:t>[10] M. Mori, "The uncanny valley," *Energy*, vol. 7, no. 4, pp. 33–35, 1970; traducido por K. F.</w:t>
      </w:r>
    </w:p>
    <w:p>
      <w:r>
        <w:rPr>
          <w:rFonts w:ascii="Calibri" w:hAnsi="Calibri"/>
          <w:b w:val="0"/>
          <w:color w:val="2B2B2B"/>
          <w:sz w:val="22"/>
        </w:rPr>
        <w:t>MacDorman y N. Kageki, *IEEE Robotics &amp; Automation Magazine*, vol. 19, no. 2, pp. 98–100, jun. 2012.</w:t>
      </w:r>
    </w:p>
    <w:p>
      <w:r>
        <w:rPr>
          <w:rFonts w:ascii="Calibri" w:hAnsi="Calibri"/>
          <w:b w:val="0"/>
          <w:color w:val="2B2B2B"/>
          <w:sz w:val="22"/>
        </w:rPr>
        <w:t>[11] C. Bartneck, D. Kulić, E. Croft, y S. Zoghbi, "Measurement instruments for the</w:t>
      </w:r>
    </w:p>
    <w:p>
      <w:r>
        <w:rPr>
          <w:rFonts w:ascii="Calibri" w:hAnsi="Calibri"/>
          <w:b w:val="0"/>
          <w:color w:val="2B2B2B"/>
          <w:sz w:val="22"/>
        </w:rPr>
        <w:t>anthropomorphism, animacy, likeability, perceived intelligence, and safety of robots,"</w:t>
      </w:r>
    </w:p>
    <w:p>
      <w:r>
        <w:rPr>
          <w:rFonts w:ascii="Calibri" w:hAnsi="Calibri"/>
          <w:b w:val="0"/>
          <w:color w:val="2B2B2B"/>
          <w:sz w:val="22"/>
        </w:rPr>
        <w:t>*International Journal of Social Robotics*, vol. 1, no. 1, pp. 71–81, 2009.</w:t>
      </w:r>
    </w:p>
    <w:p>
      <w:r>
        <w:rPr>
          <w:rFonts w:ascii="Calibri" w:hAnsi="Calibri"/>
          <w:b w:val="0"/>
          <w:color w:val="2B2B2B"/>
          <w:sz w:val="22"/>
        </w:rPr>
        <w:t>[12] E. Kasneci *et al.*, "ChatGPT for good? On opportunities and challenges of large language models</w:t>
      </w:r>
    </w:p>
    <w:p>
      <w:r>
        <w:rPr>
          <w:rFonts w:ascii="Calibri" w:hAnsi="Calibri"/>
          <w:b w:val="0"/>
          <w:color w:val="2B2B2B"/>
          <w:sz w:val="22"/>
        </w:rPr>
        <w:t>for education," *Learning and Individual Differences*, vol. 103, art. 102274, 2023.</w:t>
      </w:r>
    </w:p>
    <w:p>
      <w:r>
        <w:rPr>
          <w:rFonts w:ascii="Calibri" w:hAnsi="Calibri"/>
          <w:b w:val="0"/>
          <w:color w:val="2B2B2B"/>
          <w:sz w:val="22"/>
        </w:rPr>
        <w:t>[13] Z. Ji *et al.*, "Survey of hallucination in natural language generation," *ACM Computing</w:t>
      </w:r>
    </w:p>
    <w:p>
      <w:r>
        <w:rPr>
          <w:rFonts w:ascii="Calibri" w:hAnsi="Calibri"/>
          <w:b w:val="0"/>
          <w:color w:val="2B2B2B"/>
          <w:sz w:val="22"/>
        </w:rPr>
        <w:t>Surveys*, vol. 55, no. 12, art. 248, 2023.</w:t>
      </w:r>
    </w:p>
    <w:p>
      <w:r>
        <w:rPr>
          <w:rFonts w:ascii="Calibri" w:hAnsi="Calibri"/>
          <w:b w:val="0"/>
          <w:color w:val="2B2B2B"/>
          <w:sz w:val="22"/>
        </w:rPr>
        <w:t>[14] P. Lewis *et al.*, "Retrieval-augmented generation for knowledge-intensive NLP tasks," en</w:t>
      </w:r>
    </w:p>
    <w:p>
      <w:r>
        <w:rPr>
          <w:rFonts w:ascii="Calibri" w:hAnsi="Calibri"/>
          <w:b w:val="0"/>
          <w:color w:val="2B2B2B"/>
          <w:sz w:val="22"/>
        </w:rPr>
        <w:t>*Advances in Neural Information Processing Systems 33 (NeurIPS 2020)*, 2020.</w:t>
      </w:r>
    </w:p>
    <w:p>
      <w:r>
        <w:rPr>
          <w:rFonts w:ascii="Calibri" w:hAnsi="Calibri"/>
          <w:b w:val="0"/>
          <w:color w:val="2B2B2B"/>
          <w:sz w:val="22"/>
        </w:rPr>
        <w:t>[15] K. R. Prajwal, R. Mukhopadhyay, V. P. Namboodiri, y C. V. Jawahar, "A lip sync expert is all</w:t>
      </w:r>
    </w:p>
    <w:p>
      <w:r>
        <w:rPr>
          <w:rFonts w:ascii="Calibri" w:hAnsi="Calibri"/>
          <w:b w:val="0"/>
          <w:color w:val="2B2B2B"/>
          <w:sz w:val="22"/>
        </w:rPr>
        <w:t>you need for speech to lip generation in the wild," en *Proc. 28th ACM Int. Conf. on Multimedia (MM</w:t>
      </w:r>
    </w:p>
    <w:p>
      <w:r>
        <w:rPr>
          <w:rFonts w:ascii="Calibri" w:hAnsi="Calibri"/>
          <w:b w:val="0"/>
          <w:color w:val="2B2B2B"/>
          <w:sz w:val="22"/>
        </w:rPr>
        <w:t>'20)*, Seattle, WA, EE. UU., 2020, pp. 484–492.</w:t>
      </w:r>
    </w:p>
    <w:p>
      <w:r>
        <w:rPr>
          <w:rFonts w:ascii="Calibri" w:hAnsi="Calibri"/>
          <w:b w:val="0"/>
          <w:color w:val="2B2B2B"/>
          <w:sz w:val="22"/>
        </w:rPr>
        <w:t>[16] Y. Mirsky y W. Lee, "The creation and detection of deepfakes: A survey," *ACM Computing</w:t>
      </w:r>
    </w:p>
    <w:p>
      <w:r>
        <w:rPr>
          <w:rFonts w:ascii="Calibri" w:hAnsi="Calibri"/>
          <w:b w:val="0"/>
          <w:color w:val="2B2B2B"/>
          <w:sz w:val="22"/>
        </w:rPr>
        <w:t>Surveys*, vol. 54, no. 1, art. 7, 2021.</w:t>
      </w:r>
    </w:p>
    <w:p>
      <w:r>
        <w:rPr>
          <w:rFonts w:ascii="Calibri" w:hAnsi="Calibri"/>
          <w:b w:val="0"/>
          <w:color w:val="2B2B2B"/>
          <w:sz w:val="22"/>
        </w:rPr>
        <w:t>[17] Coalition for Content Provenance and Authenticity, *C2PA Technical Specification*. C2PA, 2024.</w:t>
      </w:r>
    </w:p>
    <w:p>
      <w:r>
        <w:rPr>
          <w:rFonts w:ascii="Calibri" w:hAnsi="Calibri"/>
          <w:b w:val="0"/>
          <w:color w:val="2B2B2B"/>
          <w:sz w:val="22"/>
        </w:rPr>
        <w:t>[En línea]. Disponible: https://c2pa.org/specifications/</w:t>
      </w:r>
    </w:p>
    <w:p>
      <w:r>
        <w:rPr>
          <w:rFonts w:ascii="Calibri" w:hAnsi="Calibri"/>
          <w:b w:val="0"/>
          <w:color w:val="2B2B2B"/>
          <w:sz w:val="22"/>
        </w:rPr>
        <w:t>[18] Parlamento Europeo y Consejo de la Unión Europea, *Reglamento (UE) 2024/1689 por el que se</w:t>
      </w:r>
    </w:p>
    <w:p>
      <w:r>
        <w:rPr>
          <w:rFonts w:ascii="Calibri" w:hAnsi="Calibri"/>
          <w:b w:val="0"/>
          <w:color w:val="2B2B2B"/>
          <w:sz w:val="22"/>
        </w:rPr>
        <w:t>establecen normas armonizadas en materia de inteligencia artificial (Reglamento de Inteligencia</w:t>
      </w:r>
    </w:p>
    <w:p>
      <w:r>
        <w:rPr>
          <w:rFonts w:ascii="Calibri" w:hAnsi="Calibri"/>
          <w:b w:val="0"/>
          <w:color w:val="2B2B2B"/>
          <w:sz w:val="22"/>
        </w:rPr>
        <w:t>Artificial)*, Diario Oficial de la Unión Europea, jul. 2024.</w:t>
      </w:r>
    </w:p>
    <w:p>
      <w:r>
        <w:rPr>
          <w:rFonts w:ascii="Calibri" w:hAnsi="Calibri"/>
          <w:b w:val="0"/>
          <w:color w:val="2B2B2B"/>
          <w:sz w:val="22"/>
        </w:rPr>
        <w:t>[19] UNESCO, *Guidance for Generative AI in Education and Research*. París, Francia: UNESCO, 2023.</w:t>
      </w:r>
    </w:p>
    <w:p>
      <w:r>
        <w:rPr>
          <w:rFonts w:ascii="Calibri" w:hAnsi="Calibri"/>
          <w:b w:val="0"/>
          <w:color w:val="2B2B2B"/>
          <w:sz w:val="22"/>
        </w:rPr>
        <w:t>[20] Congreso de la República de Colombia, *Ley 23 de 1982, sobre derechos de autor*, Bogotá,</w:t>
      </w:r>
    </w:p>
    <w:p>
      <w:r>
        <w:rPr>
          <w:rFonts w:ascii="Calibri" w:hAnsi="Calibri"/>
          <w:b w:val="0"/>
          <w:color w:val="2B2B2B"/>
          <w:sz w:val="22"/>
        </w:rPr>
        <w:t>Colombia, ene. 1982.</w:t>
      </w:r>
    </w:p>
    <w:p>
      <w:r>
        <w:rPr>
          <w:rFonts w:ascii="Calibri" w:hAnsi="Calibri"/>
          <w:b w:val="0"/>
          <w:color w:val="2B2B2B"/>
          <w:sz w:val="22"/>
        </w:rPr>
        <w:t>[21] Congreso de la República de Colombia, *Ley Estatutaria 1581 de 2012, por la cual se dictan</w:t>
      </w:r>
    </w:p>
    <w:p>
      <w:r>
        <w:rPr>
          <w:rFonts w:ascii="Calibri" w:hAnsi="Calibri"/>
          <w:b w:val="0"/>
          <w:color w:val="2B2B2B"/>
          <w:sz w:val="22"/>
        </w:rPr>
        <w:t>disposiciones generales para la protección de datos personales*, Bogotá, Colombia, oct. 2012.</w:t>
      </w:r>
    </w:p>
    <w:p>
      <w:r>
        <w:rPr>
          <w:rFonts w:ascii="Calibri" w:hAnsi="Calibri"/>
          <w:b w:val="0"/>
          <w:color w:val="2B2B2B"/>
          <w:sz w:val="22"/>
        </w:rPr>
        <w:t>[22] V. Venkatesh, M. G. Morris, G. B. Davis, y F. D. Davis, "User acceptance of information</w:t>
      </w:r>
    </w:p>
    <w:p>
      <w:r>
        <w:rPr>
          <w:rFonts w:ascii="Calibri" w:hAnsi="Calibri"/>
          <w:b w:val="0"/>
          <w:color w:val="2B2B2B"/>
          <w:sz w:val="22"/>
        </w:rPr>
        <w:t>technology: Toward a unified view," *MIS Quarterly*, vol. 27, no. 3, pp. 425–478, 2003.</w:t>
      </w:r>
    </w:p>
    <w:p>
      <w:r>
        <w:rPr>
          <w:rFonts w:ascii="Calibri" w:hAnsi="Calibri"/>
          <w:b w:val="0"/>
          <w:color w:val="2B2B2B"/>
          <w:sz w:val="22"/>
        </w:rPr>
        <w:t>[23] Design-Based Research Collective, "Design-based research: An emerging paradigm for educational</w:t>
      </w:r>
    </w:p>
    <w:p>
      <w:r>
        <w:rPr>
          <w:rFonts w:ascii="Calibri" w:hAnsi="Calibri"/>
          <w:b w:val="0"/>
          <w:color w:val="2B2B2B"/>
          <w:sz w:val="22"/>
        </w:rPr>
        <w:t>inquiry," *Educational Researcher*, vol. 32, no. 1, pp. 5–8, 2003.</w:t>
      </w:r>
    </w:p>
    <w:p>
      <w:r>
        <w:rPr>
          <w:rFonts w:ascii="Calibri" w:hAnsi="Calibri"/>
          <w:b w:val="0"/>
          <w:color w:val="2B2B2B"/>
          <w:sz w:val="22"/>
        </w:rPr>
        <w:t>[24] K. VanLehn, "The relative effectiveness of human tutoring, intelligent tutoring systems, and</w:t>
      </w:r>
    </w:p>
    <w:p>
      <w:r>
        <w:rPr>
          <w:rFonts w:ascii="Calibri" w:hAnsi="Calibri"/>
          <w:b w:val="0"/>
          <w:color w:val="2B2B2B"/>
          <w:sz w:val="22"/>
        </w:rPr>
        <w:t>other tutoring systems," *Educational Psychologist*, vol. 46, no. 4, pp. 197–221, 2011.</w:t>
      </w:r>
    </w:p>
    <w:p>
      <w:r>
        <w:rPr>
          <w:rFonts w:ascii="Calibri" w:hAnsi="Calibri"/>
          <w:b w:val="0"/>
          <w:color w:val="2B2B2B"/>
          <w:sz w:val="22"/>
        </w:rPr>
        <w:t>[25] Ministerio de Ciencia, Tecnología e Innovación, *Documento conceptual del modelo de medición de</w:t>
      </w:r>
    </w:p>
    <w:p>
      <w:r>
        <w:rPr>
          <w:rFonts w:ascii="Calibri" w:hAnsi="Calibri"/>
          <w:b w:val="0"/>
          <w:color w:val="2B2B2B"/>
          <w:sz w:val="22"/>
        </w:rPr>
        <w:t>grupos de investigación, desarrollo tecnológico o de innovación y de reconocimiento de</w:t>
      </w:r>
    </w:p>
    <w:p>
      <w:r>
        <w:rPr>
          <w:rFonts w:ascii="Calibri" w:hAnsi="Calibri"/>
          <w:b w:val="0"/>
          <w:color w:val="2B2B2B"/>
          <w:sz w:val="22"/>
        </w:rPr>
        <w:t>investigadores*. Bogotá, Colombia: Minciencias, 2021.</w:t>
      </w:r>
    </w:p>
    <w:p>
      <w:r>
        <w:rPr>
          <w:rFonts w:ascii="Calibri" w:hAnsi="Calibri"/>
          <w:b/>
          <w:color w:val="2B2B2B"/>
          <w:sz w:val="22"/>
        </w:rPr>
        <w:t>Declaración de uso de herramientas de IA.</w:t>
      </w:r>
      <w:r>
        <w:rPr>
          <w:rFonts w:ascii="Calibri" w:hAnsi="Calibri"/>
          <w:b w:val="0"/>
          <w:color w:val="2B2B2B"/>
          <w:sz w:val="22"/>
        </w:rPr>
        <w:t xml:space="preserve"> En la construcción de este anteproyecto se emplearon</w:t>
      </w:r>
    </w:p>
    <w:p>
      <w:r>
        <w:rPr>
          <w:rFonts w:ascii="Calibri" w:hAnsi="Calibri"/>
          <w:b w:val="0"/>
          <w:color w:val="2B2B2B"/>
          <w:sz w:val="22"/>
        </w:rPr>
        <w:t>asistentes de IA generativa (</w:t>
      </w:r>
      <w:r>
        <w:rPr>
          <w:rFonts w:ascii="Calibri" w:hAnsi="Calibri"/>
          <w:b/>
          <w:color w:val="2B2B2B"/>
          <w:sz w:val="22"/>
        </w:rPr>
        <w:t>Claude</w:t>
      </w:r>
      <w:r>
        <w:rPr>
          <w:rFonts w:ascii="Calibri" w:hAnsi="Calibri"/>
          <w:b w:val="0"/>
          <w:color w:val="2B2B2B"/>
          <w:sz w:val="22"/>
        </w:rPr>
        <w:t xml:space="preserve">, de Anthropic, y </w:t>
      </w:r>
      <w:r>
        <w:rPr>
          <w:rFonts w:ascii="Calibri" w:hAnsi="Calibri"/>
          <w:b/>
          <w:color w:val="2B2B2B"/>
          <w:sz w:val="22"/>
        </w:rPr>
        <w:t>ChatGPT</w:t>
      </w:r>
      <w:r>
        <w:rPr>
          <w:rFonts w:ascii="Calibri" w:hAnsi="Calibri"/>
          <w:b w:val="0"/>
          <w:color w:val="2B2B2B"/>
          <w:sz w:val="22"/>
        </w:rPr>
        <w:t>, de OpenAI) para tres tareas:</w:t>
      </w:r>
    </w:p>
    <w:p>
      <w:r>
        <w:rPr>
          <w:rFonts w:ascii="Calibri" w:hAnsi="Calibri"/>
          <w:b w:val="0"/>
          <w:color w:val="2B2B2B"/>
          <w:sz w:val="22"/>
        </w:rPr>
        <w:t>apoyo en la búsqueda y depuración inicial de referentes, estructuración y redacción de borradores de</w:t>
      </w:r>
    </w:p>
    <w:p>
      <w:r>
        <w:rPr>
          <w:rFonts w:ascii="Calibri" w:hAnsi="Calibri"/>
          <w:b w:val="0"/>
          <w:color w:val="2B2B2B"/>
          <w:sz w:val="22"/>
        </w:rPr>
        <w:t>los apartados, y revisión de consistencia interna entre objetivos, productos, actividades y</w:t>
      </w:r>
    </w:p>
    <w:p>
      <w:r>
        <w:rPr>
          <w:rFonts w:ascii="Calibri" w:hAnsi="Calibri"/>
          <w:b w:val="0"/>
          <w:color w:val="2B2B2B"/>
          <w:sz w:val="22"/>
        </w:rPr>
        <w:t>cronograma. Los datos bibliográficos de las 25 referencias (autores, título, publicación, volumen,</w:t>
      </w:r>
    </w:p>
    <w:p>
      <w:r>
        <w:rPr>
          <w:rFonts w:ascii="Calibri" w:hAnsi="Calibri"/>
          <w:b w:val="0"/>
          <w:color w:val="2B2B2B"/>
          <w:sz w:val="22"/>
        </w:rPr>
        <w:t>número, artículo, páginas y año) se revisaron uno por uno antes de incorporarse, y la correspondencia</w:t>
      </w:r>
    </w:p>
    <w:p>
      <w:r>
        <w:rPr>
          <w:rFonts w:ascii="Calibri" w:hAnsi="Calibri"/>
          <w:b w:val="0"/>
          <w:color w:val="2B2B2B"/>
          <w:sz w:val="22"/>
        </w:rPr>
        <w:t>entre citas del cuerpo y entradas de la lista se verificó de forma automática en ambos sentidos.</w:t>
      </w:r>
    </w:p>
    <w:p>
      <w:r>
        <w:rPr>
          <w:rFonts w:ascii="Calibri" w:hAnsi="Calibri"/>
          <w:b w:val="0"/>
          <w:color w:val="2B2B2B"/>
          <w:sz w:val="22"/>
        </w:rPr>
        <w:t>**No se afirma haber consultado el texto completo de cada fuente ni haber cotejado cada entrada contra</w:t>
      </w:r>
    </w:p>
    <w:p>
      <w:r>
        <w:rPr>
          <w:rFonts w:ascii="Calibri" w:hAnsi="Calibri"/>
          <w:b w:val="0"/>
          <w:color w:val="2B2B2B"/>
          <w:sz w:val="22"/>
        </w:rPr>
        <w:t>el registro del editor:** la lectura integral de los artículos citados y la confirmación de sus datos</w:t>
      </w:r>
    </w:p>
    <w:p>
      <w:r>
        <w:rPr>
          <w:rFonts w:ascii="Calibri" w:hAnsi="Calibri"/>
          <w:b w:val="0"/>
          <w:color w:val="2B2B2B"/>
          <w:sz w:val="22"/>
        </w:rPr>
        <w:t>bibliográficos en la fuente editorial quedan como paso previo a la radicación, a cargo del</w:t>
      </w:r>
    </w:p>
    <w:p>
      <w:r>
        <w:rPr>
          <w:rFonts w:ascii="Calibri" w:hAnsi="Calibri"/>
          <w:b w:val="0"/>
          <w:color w:val="2B2B2B"/>
          <w:sz w:val="22"/>
        </w:rPr>
        <w:t>investigador principal. Durante la ejecución, las mismas herramientas se emplearán como asistentes de</w:t>
      </w:r>
    </w:p>
    <w:p>
      <w:r>
        <w:rPr>
          <w:rFonts w:ascii="Calibri" w:hAnsi="Calibri"/>
          <w:b w:val="0"/>
          <w:color w:val="2B2B2B"/>
          <w:sz w:val="22"/>
        </w:rPr>
        <w:t>guionización, de codificación y de documentación, con revisión y prueba humana obligatoria de todo</w:t>
      </w:r>
    </w:p>
    <w:p>
      <w:r>
        <w:rPr>
          <w:rFonts w:ascii="Calibri" w:hAnsi="Calibri"/>
          <w:b w:val="0"/>
          <w:color w:val="2B2B2B"/>
          <w:sz w:val="22"/>
        </w:rPr>
        <w:t>artefacto generado y con registro en la bitácora de trazabilidad de uso de IA prevista en el objetivo</w:t>
      </w:r>
    </w:p>
    <w:p>
      <w:r>
        <w:rPr>
          <w:rFonts w:ascii="Calibri" w:hAnsi="Calibri"/>
          <w:b w:val="0"/>
          <w:color w:val="2B2B2B"/>
          <w:sz w:val="22"/>
        </w:rPr>
        <w:t>específico 2.</w:t>
      </w:r>
    </w:p>
    <w:p>
      <w:pPr>
        <w:spacing w:before="200" w:after="60"/>
      </w:pPr>
      <w:r>
        <w:rPr>
          <w:rFonts w:ascii="Calibri" w:hAnsi="Calibri"/>
          <w:b/>
          <w:color w:val="007433"/>
          <w:sz w:val="32"/>
        </w:rPr>
        <w:t>Aspectos éticos</w:t>
      </w:r>
    </w:p>
    <w:tbl>
      <w:tblPr>
        <w:tblStyle w:val="TableGrid"/>
        <w:tblW w:type="auto" w:w="0"/>
        <w:tblLook w:firstColumn="1" w:firstRow="1" w:lastColumn="0" w:lastRow="0" w:noHBand="0" w:noVBand="1" w:val="04A0"/>
      </w:tblPr>
      <w:tblGrid>
        <w:gridCol w:w="4896"/>
        <w:gridCol w:w="4896"/>
      </w:tblGrid>
      <w:tr>
        <w:tc>
          <w:tcPr>
            <w:tcW w:type="dxa" w:w="4896"/>
            <w:shd w:val="clear" w:fill="0C2340"/>
            <w:shd w:val="clear" w:fill="0C2340"/>
          </w:tcPr>
          <w:p>
            <w:r>
              <w:rPr>
                <w:rFonts w:ascii="Calibri" w:hAnsi="Calibri"/>
                <w:b/>
                <w:color w:val="FFFFFF"/>
              </w:rPr>
            </w:r>
            <w:r>
              <w:rPr>
                <w:rFonts w:ascii="Calibri" w:hAnsi="Calibri"/>
                <w:b/>
                <w:color w:val="FFFFFF"/>
                <w:sz w:val="21"/>
              </w:rPr>
              <w:t>Aspecto ético</w:t>
            </w:r>
          </w:p>
        </w:tc>
        <w:tc>
          <w:tcPr>
            <w:tcW w:type="dxa" w:w="4896"/>
            <w:shd w:val="clear" w:fill="0C2340"/>
            <w:shd w:val="clear" w:fill="0C2340"/>
          </w:tcPr>
          <w:p>
            <w:r>
              <w:rPr>
                <w:rFonts w:ascii="Calibri" w:hAnsi="Calibri"/>
                <w:b/>
                <w:color w:val="FFFFFF"/>
              </w:rPr>
            </w:r>
            <w:r>
              <w:rPr>
                <w:rFonts w:ascii="Calibri" w:hAnsi="Calibri"/>
                <w:b/>
                <w:color w:val="FFFFFF"/>
                <w:sz w:val="21"/>
              </w:rPr>
              <w:t>Argumentación</w:t>
            </w:r>
          </w:p>
        </w:tc>
      </w:tr>
      <w:tr>
        <w:tc>
          <w:tcPr>
            <w:tcW w:type="dxa" w:w="4896"/>
          </w:tcPr>
          <w:p>
            <w:r/>
            <w:r>
              <w:rPr>
                <w:rFonts w:ascii="Calibri" w:hAnsi="Calibri"/>
                <w:b/>
                <w:color w:val="2B2B2B"/>
                <w:sz w:val="20"/>
              </w:rPr>
              <w:t>a) Posible impacto sobre poblaciones sujeto de estudio o intervenida</w:t>
            </w:r>
          </w:p>
        </w:tc>
        <w:tc>
          <w:tcPr>
            <w:tcW w:type="dxa" w:w="4896"/>
          </w:tcPr>
          <w:p>
            <w:r/>
            <w:r>
              <w:rPr>
                <w:rFonts w:ascii="Calibri" w:hAnsi="Calibri"/>
                <w:b w:val="0"/>
                <w:color w:val="2B2B2B"/>
                <w:sz w:val="20"/>
              </w:rPr>
              <w:t xml:space="preserve">La población participante son estudiantes adultos de una asignatura virtual cuyo docente es el propio investigador: existe una </w:t>
            </w:r>
            <w:r>
              <w:rPr>
                <w:rFonts w:ascii="Calibri" w:hAnsi="Calibri"/>
                <w:b/>
                <w:color w:val="2B2B2B"/>
                <w:sz w:val="20"/>
              </w:rPr>
              <w:t>relación de asimetría</w:t>
            </w:r>
            <w:r>
              <w:rPr>
                <w:rFonts w:ascii="Calibri" w:hAnsi="Calibri"/>
                <w:b w:val="0"/>
                <w:color w:val="2B2B2B"/>
                <w:sz w:val="20"/>
              </w:rPr>
              <w:t xml:space="preserve"> que constituye el principal riesgo ético del proyecto y se controla con cinco medidas concretas. Primera, la participación es voluntaria y </w:t>
            </w:r>
            <w:r>
              <w:rPr>
                <w:rFonts w:ascii="Calibri" w:hAnsi="Calibri"/>
                <w:b/>
                <w:color w:val="2B2B2B"/>
                <w:sz w:val="20"/>
              </w:rPr>
              <w:t>ningún instrumento tiene efecto en la calificación</w:t>
            </w:r>
            <w:r>
              <w:rPr>
                <w:rFonts w:ascii="Calibri" w:hAnsi="Calibri"/>
                <w:b w:val="0"/>
                <w:color w:val="2B2B2B"/>
                <w:sz w:val="20"/>
              </w:rPr>
              <w:t xml:space="preserve">: el cuestionario de comprensión es formativo y se reporta de forma agregada. Segunda, los consentimientos y los cuestionarios son gestionados por el auxiliar de investigación y el docente </w:t>
            </w:r>
            <w:r>
              <w:rPr>
                <w:rFonts w:ascii="Calibri" w:hAnsi="Calibri"/>
                <w:b/>
                <w:color w:val="2B2B2B"/>
                <w:sz w:val="20"/>
              </w:rPr>
              <w:t>no conoce quién participó ni quién se retiró hasta después del cierre de calificaciones del periodo</w:t>
            </w:r>
            <w:r>
              <w:rPr>
                <w:rFonts w:ascii="Calibri" w:hAnsi="Calibri"/>
                <w:b w:val="0"/>
                <w:color w:val="2B2B2B"/>
                <w:sz w:val="20"/>
              </w:rPr>
              <w:t xml:space="preserve">. Tercera, no hay incentivo académico ni económico por participar, ni consecuencia alguna por no participar. Cuarta, la equidad de acceso al material está garantizada: el diseño contrabalanceado hace que todos los participantes reciban ambos formatos y, al cierre del piloto, </w:t>
            </w:r>
            <w:r>
              <w:rPr>
                <w:rFonts w:ascii="Calibri" w:hAnsi="Calibri"/>
                <w:b/>
                <w:color w:val="2B2B2B"/>
                <w:sz w:val="20"/>
              </w:rPr>
              <w:t>todo el grupo</w:t>
            </w:r>
            <w:r>
              <w:rPr>
                <w:rFonts w:ascii="Calibri" w:hAnsi="Calibri"/>
                <w:b w:val="0"/>
                <w:color w:val="2B2B2B"/>
                <w:sz w:val="20"/>
              </w:rPr>
              <w:t xml:space="preserve"> recibe las dos versiones de las dos unidades. Quinta, se excluyen menores de edad de la recolección de datos, sin restringirles el acceso a los recursos. Ninguna actividad con estudiantes inicia sin el aval del Comité de Ética de la Investigación Institucional.</w:t>
            </w:r>
          </w:p>
        </w:tc>
      </w:tr>
      <w:tr>
        <w:tc>
          <w:tcPr>
            <w:tcW w:type="dxa" w:w="4896"/>
            <w:shd w:val="clear" w:fill="F5F7F5"/>
            <w:shd w:val="clear" w:fill="F5F7F5"/>
          </w:tcPr>
          <w:p>
            <w:r/>
            <w:r>
              <w:rPr>
                <w:rFonts w:ascii="Calibri" w:hAnsi="Calibri"/>
                <w:b/>
                <w:color w:val="2B2B2B"/>
                <w:sz w:val="20"/>
              </w:rPr>
              <w:t>b) Adecuado uso y manejo de la información, incluyendo consentimiento informado cuando sea necesario</w:t>
            </w:r>
          </w:p>
        </w:tc>
        <w:tc>
          <w:tcPr>
            <w:tcW w:type="dxa" w:w="4896"/>
            <w:shd w:val="clear" w:fill="F5F7F5"/>
            <w:shd w:val="clear" w:fill="F5F7F5"/>
          </w:tcPr>
          <w:p>
            <w:r/>
            <w:r>
              <w:rPr>
                <w:rFonts w:ascii="Calibri" w:hAnsi="Calibri"/>
                <w:b w:val="0"/>
                <w:color w:val="2B2B2B"/>
                <w:sz w:val="20"/>
              </w:rPr>
              <w:t xml:space="preserve">Se aplican </w:t>
            </w:r>
            <w:r>
              <w:rPr>
                <w:rFonts w:ascii="Calibri" w:hAnsi="Calibri"/>
                <w:b/>
                <w:color w:val="2B2B2B"/>
                <w:sz w:val="20"/>
              </w:rPr>
              <w:t>dos</w:t>
            </w:r>
            <w:r>
              <w:rPr>
                <w:rFonts w:ascii="Calibri" w:hAnsi="Calibri"/>
                <w:b w:val="0"/>
                <w:color w:val="2B2B2B"/>
                <w:sz w:val="20"/>
              </w:rPr>
              <w:t xml:space="preserve"> consentimientos distintos. (i) *Estudiantes:* consentimiento informado escrito con propósito, procedimiento, carácter voluntario, ausencia de efecto en la nota, tratamiento seudonimizado, derecho de retiro sin justificación y datos de contacto para reclamaciones; las respuestas se identifican con código, la tabla de correspondencia la custodia el auxiliar de investigación y se destruye al cerrar el análisis; no se recogen datos sensibles ni se solicitan datos que no se usen en el análisis; los resultados se publican agregados, sin identificación nominal, y se almacenan en infraestructura institucional con acceso restringido, conforme a la Ley Estatutaria 1581 de 2012 [21]. (ii) *Docente titular de la imagen y la voz:* autorización </w:t>
            </w:r>
            <w:r>
              <w:rPr>
                <w:rFonts w:ascii="Calibri" w:hAnsi="Calibri"/>
                <w:b/>
                <w:color w:val="2B2B2B"/>
                <w:sz w:val="20"/>
              </w:rPr>
              <w:t>expresa, escrita, revocable en cualquier momento y delimitada</w:t>
            </w:r>
            <w:r>
              <w:rPr>
                <w:rFonts w:ascii="Calibri" w:hAnsi="Calibri"/>
                <w:b w:val="0"/>
                <w:color w:val="2B2B2B"/>
                <w:sz w:val="20"/>
              </w:rPr>
              <w:t xml:space="preserve"> en alcance (esta asignatura, este periodo, esta plataforma, finalidad exclusivamente académica), con prohibición explícita de uso comercial, de cesión a terceros y de reutilización para otros fines; se conviene la </w:t>
            </w:r>
            <w:r>
              <w:rPr>
                <w:rFonts w:ascii="Calibri" w:hAnsi="Calibri"/>
                <w:b/>
                <w:color w:val="2B2B2B"/>
                <w:sz w:val="20"/>
              </w:rPr>
              <w:t>eliminación verificada del modelo de voz y del avatar</w:t>
            </w:r>
            <w:r>
              <w:rPr>
                <w:rFonts w:ascii="Calibri" w:hAnsi="Calibri"/>
                <w:b w:val="0"/>
                <w:color w:val="2B2B2B"/>
                <w:sz w:val="20"/>
              </w:rPr>
              <w:t xml:space="preserve"> en las plataformas al cierre del piloto, con constancia escrita, y la desactivación —cuando el proveedor lo permita— del uso de los datos cargados para entrenamiento de modelos. La base normativa es el artículo 87 de la Ley 23 de 1982 sobre el derecho al propio retrato [20] y la Ley 1581 de 2012 [21]. Adicionalmente, </w:t>
            </w:r>
            <w:r>
              <w:rPr>
                <w:rFonts w:ascii="Calibri" w:hAnsi="Calibri"/>
                <w:b/>
                <w:color w:val="2B2B2B"/>
                <w:sz w:val="20"/>
              </w:rPr>
              <w:t>la transparencia frente al estudiante es una condición de diseño y no un aviso legal</w:t>
            </w:r>
            <w:r>
              <w:rPr>
                <w:rFonts w:ascii="Calibri" w:hAnsi="Calibri"/>
                <w:b w:val="0"/>
                <w:color w:val="2B2B2B"/>
                <w:sz w:val="20"/>
              </w:rPr>
              <w:t>: cada cápsula abre con aviso visual y sonoro de que se trata de una representación sintética del docente generada con IA a partir de un guion revisado por él, mantiene un distintivo permanente en pantalla, incorpora esa declaración en la descripción del recurso y, cuando la plataforma lo permita, credenciales de procedencia del contenido [17]; el asistente de preguntas se identifica como sistema automatizado en cada interacción e indica cómo contactar al docente humano.</w:t>
            </w:r>
          </w:p>
        </w:tc>
      </w:tr>
      <w:tr>
        <w:tc>
          <w:tcPr>
            <w:tcW w:type="dxa" w:w="4896"/>
          </w:tcPr>
          <w:p>
            <w:r/>
            <w:r>
              <w:rPr>
                <w:rFonts w:ascii="Calibri" w:hAnsi="Calibri"/>
                <w:b/>
                <w:color w:val="2B2B2B"/>
                <w:sz w:val="20"/>
              </w:rPr>
              <w:t>c) Respeto por el ambiente circundante, trato digno a seres humanos y otros seres sintientes</w:t>
            </w:r>
          </w:p>
        </w:tc>
        <w:tc>
          <w:tcPr>
            <w:tcW w:type="dxa" w:w="4896"/>
          </w:tcPr>
          <w:p>
            <w:r/>
            <w:r>
              <w:rPr>
                <w:rFonts w:ascii="Calibri" w:hAnsi="Calibri"/>
                <w:b w:val="0"/>
                <w:color w:val="2B2B2B"/>
                <w:sz w:val="20"/>
              </w:rPr>
              <w:t xml:space="preserve">No se experimenta con animales ni con otros seres sintientes: ese componente </w:t>
            </w:r>
            <w:r>
              <w:rPr>
                <w:rFonts w:ascii="Calibri" w:hAnsi="Calibri"/>
                <w:b/>
                <w:color w:val="2B2B2B"/>
                <w:sz w:val="20"/>
              </w:rPr>
              <w:t>no aplica</w:t>
            </w:r>
            <w:r>
              <w:rPr>
                <w:rFonts w:ascii="Calibri" w:hAnsi="Calibri"/>
                <w:b w:val="0"/>
                <w:color w:val="2B2B2B"/>
                <w:sz w:val="20"/>
              </w:rPr>
              <w:t xml:space="preserve"> y se declara de manera expresa. Sobre el trato digno a seres humanos, el proyecto asume dos compromisos verificables: no engañar —el estudiante sabe en todo momento que interactúa con un sistema y no con su docente, lo que descarta cualquier diseño que induzca a confusión— y no sustituir la relación pedagógica: el avatar cubre exposición de contenido asincrónico y preguntas frecuentes, mientras la retroalimentación, la tutoría y la evaluación permanecen a cargo del docente humano, distinción sustentada en el marco de presencia docente adoptado en el marco teórico [8]. Sobre el ambiente, se reconoce una huella asociada al cómputo en la nube de los servicios generativos y se acota deliberadamente: el volumen de producción está limitado a los minutos comprometidos, los guiones se revisan antes de generar video para evitar reprocesos y no se producen versiones desechables. No hay obra física ni residuos electrónicos significativos: el micrófono y la iluminación son equipos duraderos que quedan en inventario institucional.</w:t>
            </w:r>
          </w:p>
        </w:tc>
      </w:tr>
      <w:tr>
        <w:tc>
          <w:tcPr>
            <w:tcW w:type="dxa" w:w="4896"/>
            <w:shd w:val="clear" w:fill="F5F7F5"/>
            <w:shd w:val="clear" w:fill="F5F7F5"/>
          </w:tcPr>
          <w:p>
            <w:r/>
            <w:r>
              <w:rPr>
                <w:rFonts w:ascii="Calibri" w:hAnsi="Calibri"/>
                <w:b/>
                <w:color w:val="2B2B2B"/>
                <w:sz w:val="20"/>
              </w:rPr>
              <w:t>d) Garantía de respeto a los criterios básicos de propiedad intelectual y derechos de autor</w:t>
            </w:r>
          </w:p>
        </w:tc>
        <w:tc>
          <w:tcPr>
            <w:tcW w:type="dxa" w:w="4896"/>
            <w:shd w:val="clear" w:fill="F5F7F5"/>
            <w:shd w:val="clear" w:fill="F5F7F5"/>
          </w:tcPr>
          <w:p>
            <w:r/>
            <w:r>
              <w:rPr>
                <w:rFonts w:ascii="Calibri" w:hAnsi="Calibri"/>
                <w:b w:val="0"/>
                <w:color w:val="2B2B2B"/>
                <w:sz w:val="20"/>
              </w:rPr>
              <w:t xml:space="preserve">El material fuente de los guiones es propio de la asignatura y de la institución; no se incorporan fragmentos de obras de terceros sin licencia ni atribución, y las imágenes o recursos de apoyo se limitan a material propio o de licencia libre con crédito. Antes de contratar, se verifican los términos de servicio de cada plataforma para confirmar que la titularidad de los productos generados corresponde al suscriptor y para desactivar el uso de los datos cargados en el entrenamiento de modelos. </w:t>
            </w:r>
            <w:r>
              <w:rPr>
                <w:rFonts w:ascii="Calibri" w:hAnsi="Calibri"/>
                <w:b/>
                <w:color w:val="2B2B2B"/>
                <w:sz w:val="20"/>
              </w:rPr>
              <w:t>No se replican imagen ni voz de otras personas:</w:t>
            </w:r>
            <w:r>
              <w:rPr>
                <w:rFonts w:ascii="Calibri" w:hAnsi="Calibri"/>
                <w:b w:val="0"/>
                <w:color w:val="2B2B2B"/>
                <w:sz w:val="20"/>
              </w:rPr>
              <w:t xml:space="preserve"> el avatar corresponde exclusivamente al investigador principal, quien es a la vez titular de esos derechos y sujeto de la autorización delimitada descrita en el punto (b); ningún docente ni estudiante es representado sintéticamente. Las referencias se citan en norma IEEE con atribución completa. El uso de IA generativa se declara de forma abierta en el apartado anterior y se somete a revisión humana en atención al riesgo de contenido incorrecto documentado en la literatura [12], [13]; ningún guion, respuesta o fragmento de código generado se publica sin verificación, y la responsabilidad autoral permanece en el equipo humano. Los productos del proyecto se ceden a la institución conforme a la carta de cesión de derechos del Anexo 1, con reconocimiento de la autoría del investigador principal y de la contribución del auxiliar de investigación, que se declarará explícitamente en el informe técnico.</w:t>
            </w:r>
          </w:p>
        </w:tc>
      </w:tr>
    </w:tbl>
    <w:p/>
    <w:p>
      <w:pPr>
        <w:spacing w:before="200" w:after="60"/>
      </w:pPr>
      <w:r>
        <w:rPr>
          <w:rFonts w:ascii="Calibri" w:hAnsi="Calibri"/>
          <w:b/>
          <w:color w:val="007433"/>
          <w:sz w:val="32"/>
        </w:rPr>
        <w:t>Estructura de objetivos y actividades</w:t>
      </w:r>
    </w:p>
    <w:p>
      <w:r>
        <w:rPr>
          <w:rFonts w:ascii="Calibri" w:hAnsi="Calibri"/>
          <w:b/>
          <w:color w:val="2B2B2B"/>
          <w:sz w:val="22"/>
        </w:rPr>
        <w:t>Nota sobre las fechas.</w:t>
      </w:r>
      <w:r>
        <w:rPr>
          <w:rFonts w:ascii="Calibri" w:hAnsi="Calibri"/>
          <w:b w:val="0"/>
          <w:color w:val="2B2B2B"/>
          <w:sz w:val="22"/>
        </w:rPr>
        <w:t xml:space="preserve"> Las columnas de fecha se expresan en **semanas relativas contadas desde la</w:t>
      </w:r>
    </w:p>
    <w:p>
      <w:r>
        <w:rPr>
          <w:rFonts w:ascii="Calibri" w:hAnsi="Calibri"/>
          <w:b w:val="0"/>
          <w:color w:val="2B2B2B"/>
          <w:sz w:val="22"/>
        </w:rPr>
        <w:t>firma del acta de inicio**, porque las fechas del cronograma institucional (numeral 9 de los Términos</w:t>
      </w:r>
    </w:p>
    <w:p>
      <w:r>
        <w:rPr>
          <w:rFonts w:ascii="Calibri" w:hAnsi="Calibri"/>
          <w:b w:val="0"/>
          <w:color w:val="2B2B2B"/>
          <w:sz w:val="22"/>
        </w:rPr>
        <w:t>de Referencia) ya transcurrieron y no se han confirmado nuevas. El anclaje a fechas calendario se hará</w:t>
      </w:r>
    </w:p>
    <w:p>
      <w:r>
        <w:rPr>
          <w:rFonts w:ascii="Calibri" w:hAnsi="Calibri"/>
          <w:b w:val="0"/>
          <w:color w:val="2B2B2B"/>
          <w:sz w:val="22"/>
        </w:rPr>
        <w:t>cuando la DNI confirme la fecha del acta de inicio. La numeración de actividades es **consecutiva a</w:t>
      </w:r>
    </w:p>
    <w:p>
      <w:r>
        <w:rPr>
          <w:rFonts w:ascii="Calibri" w:hAnsi="Calibri"/>
          <w:b w:val="0"/>
          <w:color w:val="2B2B2B"/>
          <w:sz w:val="22"/>
        </w:rPr>
        <w:t>través de los tres objetivos específicos** (1 a 12), y es la misma que referencia el cronograma.</w:t>
      </w:r>
    </w:p>
    <w:p>
      <w:pPr>
        <w:spacing w:before="200" w:after="60"/>
      </w:pPr>
      <w:r>
        <w:rPr>
          <w:rFonts w:ascii="Calibri" w:hAnsi="Calibri"/>
          <w:b/>
          <w:color w:val="007433"/>
          <w:sz w:val="32"/>
        </w:rPr>
        <w:t>Objetivo específico 1</w:t>
      </w:r>
    </w:p>
    <w:p>
      <w:r>
        <w:rPr>
          <w:rFonts w:ascii="Calibri" w:hAnsi="Calibri"/>
          <w:b w:val="0"/>
          <w:color w:val="2B2B2B"/>
          <w:sz w:val="22"/>
        </w:rPr>
        <w:t>Diseñar la arquitectura de referencia del docente avatar, el protocolo ético-jurídico que la habilita</w:t>
      </w:r>
    </w:p>
    <w:p>
      <w:r>
        <w:rPr>
          <w:rFonts w:ascii="Calibri" w:hAnsi="Calibri"/>
          <w:b w:val="0"/>
          <w:color w:val="2B2B2B"/>
          <w:sz w:val="22"/>
        </w:rPr>
        <w:t>y los instrumentos de evaluación validados (semanas 1 a 4).</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fill="0C2340"/>
            <w:shd w:val="clear" w:fill="0C2340"/>
          </w:tcPr>
          <w:p>
            <w:r>
              <w:rPr>
                <w:rFonts w:ascii="Calibri" w:hAnsi="Calibri"/>
                <w:b/>
                <w:color w:val="FFFFFF"/>
              </w:rPr>
            </w:r>
            <w:r>
              <w:rPr>
                <w:rFonts w:ascii="Calibri" w:hAnsi="Calibri"/>
                <w:b/>
                <w:color w:val="FFFFFF"/>
                <w:sz w:val="21"/>
              </w:rPr>
              <w:t>#</w:t>
            </w:r>
          </w:p>
        </w:tc>
        <w:tc>
          <w:tcPr>
            <w:tcW w:type="dxa" w:w="1399"/>
            <w:shd w:val="clear" w:fill="0C2340"/>
            <w:shd w:val="clear" w:fill="0C2340"/>
          </w:tcPr>
          <w:p>
            <w:r>
              <w:rPr>
                <w:rFonts w:ascii="Calibri" w:hAnsi="Calibri"/>
                <w:b/>
                <w:color w:val="FFFFFF"/>
              </w:rPr>
            </w:r>
            <w:r>
              <w:rPr>
                <w:rFonts w:ascii="Calibri" w:hAnsi="Calibri"/>
                <w:b/>
                <w:color w:val="FFFFFF"/>
                <w:sz w:val="21"/>
              </w:rPr>
              <w:t>Actividad</w:t>
            </w:r>
          </w:p>
        </w:tc>
        <w:tc>
          <w:tcPr>
            <w:tcW w:type="dxa" w:w="1399"/>
            <w:shd w:val="clear" w:fill="0C2340"/>
            <w:shd w:val="clear" w:fill="0C2340"/>
          </w:tcPr>
          <w:p>
            <w:r>
              <w:rPr>
                <w:rFonts w:ascii="Calibri" w:hAnsi="Calibri"/>
                <w:b/>
                <w:color w:val="FFFFFF"/>
              </w:rPr>
            </w:r>
            <w:r>
              <w:rPr>
                <w:rFonts w:ascii="Calibri" w:hAnsi="Calibri"/>
                <w:b/>
                <w:color w:val="FFFFFF"/>
                <w:sz w:val="21"/>
              </w:rPr>
              <w:t>Resultado esperado</w:t>
            </w:r>
          </w:p>
        </w:tc>
        <w:tc>
          <w:tcPr>
            <w:tcW w:type="dxa" w:w="1399"/>
            <w:shd w:val="clear" w:fill="0C2340"/>
            <w:shd w:val="clear" w:fill="0C2340"/>
          </w:tcPr>
          <w:p>
            <w:r>
              <w:rPr>
                <w:rFonts w:ascii="Calibri" w:hAnsi="Calibri"/>
                <w:b/>
                <w:color w:val="FFFFFF"/>
              </w:rPr>
            </w:r>
            <w:r>
              <w:rPr>
                <w:rFonts w:ascii="Calibri" w:hAnsi="Calibri"/>
                <w:b/>
                <w:color w:val="FFFFFF"/>
                <w:sz w:val="21"/>
              </w:rPr>
              <w:t>Indicador de cumplimiento</w:t>
            </w:r>
          </w:p>
        </w:tc>
        <w:tc>
          <w:tcPr>
            <w:tcW w:type="dxa" w:w="1399"/>
            <w:shd w:val="clear" w:fill="0C2340"/>
            <w:shd w:val="clear" w:fill="0C2340"/>
          </w:tcPr>
          <w:p>
            <w:r>
              <w:rPr>
                <w:rFonts w:ascii="Calibri" w:hAnsi="Calibri"/>
                <w:b/>
                <w:color w:val="FFFFFF"/>
              </w:rPr>
            </w:r>
            <w:r>
              <w:rPr>
                <w:rFonts w:ascii="Calibri" w:hAnsi="Calibri"/>
                <w:b/>
                <w:color w:val="FFFFFF"/>
                <w:sz w:val="21"/>
              </w:rPr>
              <w:t>Medio de verificación</w:t>
            </w:r>
          </w:p>
        </w:tc>
        <w:tc>
          <w:tcPr>
            <w:tcW w:type="dxa" w:w="1399"/>
            <w:shd w:val="clear" w:fill="0C2340"/>
            <w:shd w:val="clear" w:fill="0C2340"/>
          </w:tcPr>
          <w:p>
            <w:r>
              <w:rPr>
                <w:rFonts w:ascii="Calibri" w:hAnsi="Calibri"/>
                <w:b/>
                <w:color w:val="FFFFFF"/>
              </w:rPr>
            </w:r>
            <w:r>
              <w:rPr>
                <w:rFonts w:ascii="Calibri" w:hAnsi="Calibri"/>
                <w:b/>
                <w:color w:val="FFFFFF"/>
                <w:sz w:val="21"/>
              </w:rPr>
              <w:t>Inicio</w:t>
            </w:r>
          </w:p>
        </w:tc>
        <w:tc>
          <w:tcPr>
            <w:tcW w:type="dxa" w:w="1399"/>
            <w:shd w:val="clear" w:fill="0C2340"/>
            <w:shd w:val="clear" w:fill="0C2340"/>
          </w:tcPr>
          <w:p>
            <w:r>
              <w:rPr>
                <w:rFonts w:ascii="Calibri" w:hAnsi="Calibri"/>
                <w:b/>
                <w:color w:val="FFFFFF"/>
              </w:rPr>
            </w:r>
            <w:r>
              <w:rPr>
                <w:rFonts w:ascii="Calibri" w:hAnsi="Calibri"/>
                <w:b/>
                <w:color w:val="FFFFFF"/>
                <w:sz w:val="21"/>
              </w:rPr>
              <w:t>Fin</w:t>
            </w:r>
          </w:p>
        </w:tc>
      </w:tr>
      <w:tr>
        <w:tc>
          <w:tcPr>
            <w:tcW w:type="dxa" w:w="1399"/>
          </w:tcPr>
          <w:p>
            <w:r/>
            <w:r>
              <w:rPr>
                <w:rFonts w:ascii="Calibri" w:hAnsi="Calibri"/>
                <w:b w:val="0"/>
                <w:color w:val="2B2B2B"/>
                <w:sz w:val="20"/>
              </w:rPr>
              <w:t>1</w:t>
            </w:r>
          </w:p>
        </w:tc>
        <w:tc>
          <w:tcPr>
            <w:tcW w:type="dxa" w:w="1399"/>
          </w:tcPr>
          <w:p>
            <w:r/>
            <w:r>
              <w:rPr>
                <w:rFonts w:ascii="Calibri" w:hAnsi="Calibri"/>
                <w:b w:val="0"/>
                <w:color w:val="2B2B2B"/>
                <w:sz w:val="20"/>
              </w:rPr>
              <w:t>Análisis de requisitos pedagógicos y selección de las dos unidades temáticas equivalentes y del grupo piloto, con la dirección de programa</w:t>
            </w:r>
          </w:p>
        </w:tc>
        <w:tc>
          <w:tcPr>
            <w:tcW w:type="dxa" w:w="1399"/>
          </w:tcPr>
          <w:p>
            <w:r/>
            <w:r>
              <w:rPr>
                <w:rFonts w:ascii="Calibri" w:hAnsi="Calibri"/>
                <w:b w:val="0"/>
                <w:color w:val="2B2B2B"/>
                <w:sz w:val="20"/>
              </w:rPr>
              <w:t>Unidades y grupo definidos, con equivalencia verificada por dos docentes pares</w:t>
            </w:r>
          </w:p>
        </w:tc>
        <w:tc>
          <w:tcPr>
            <w:tcW w:type="dxa" w:w="1399"/>
          </w:tcPr>
          <w:p>
            <w:r/>
            <w:r>
              <w:rPr>
                <w:rFonts w:ascii="Calibri" w:hAnsi="Calibri"/>
                <w:b w:val="0"/>
                <w:color w:val="2B2B2B"/>
                <w:sz w:val="20"/>
              </w:rPr>
              <w:t>2 unidades seleccionadas con matriz de equivalencia aplicada y aval de la dirección de programa</w:t>
            </w:r>
          </w:p>
        </w:tc>
        <w:tc>
          <w:tcPr>
            <w:tcW w:type="dxa" w:w="1399"/>
          </w:tcPr>
          <w:p>
            <w:r/>
            <w:r>
              <w:rPr>
                <w:rFonts w:ascii="Calibri" w:hAnsi="Calibri"/>
                <w:b w:val="0"/>
                <w:color w:val="2B2B2B"/>
                <w:sz w:val="20"/>
              </w:rPr>
              <w:t>Matriz de equivalencia, acta de aval y ficha del grupo piloto</w:t>
            </w:r>
          </w:p>
        </w:tc>
        <w:tc>
          <w:tcPr>
            <w:tcW w:type="dxa" w:w="1399"/>
          </w:tcPr>
          <w:p>
            <w:r/>
            <w:r>
              <w:rPr>
                <w:rFonts w:ascii="Calibri" w:hAnsi="Calibri"/>
                <w:b w:val="0"/>
                <w:color w:val="2B2B2B"/>
                <w:sz w:val="20"/>
              </w:rPr>
              <w:t>Semana 1</w:t>
            </w:r>
          </w:p>
        </w:tc>
        <w:tc>
          <w:tcPr>
            <w:tcW w:type="dxa" w:w="1399"/>
          </w:tcPr>
          <w:p>
            <w:r/>
            <w:r>
              <w:rPr>
                <w:rFonts w:ascii="Calibri" w:hAnsi="Calibri"/>
                <w:b w:val="0"/>
                <w:color w:val="2B2B2B"/>
                <w:sz w:val="20"/>
              </w:rPr>
              <w:t>Semana 2</w:t>
            </w:r>
          </w:p>
        </w:tc>
      </w:tr>
      <w:tr>
        <w:tc>
          <w:tcPr>
            <w:tcW w:type="dxa" w:w="1399"/>
            <w:shd w:val="clear" w:fill="F5F7F5"/>
            <w:shd w:val="clear" w:fill="F5F7F5"/>
          </w:tcPr>
          <w:p>
            <w:r/>
            <w:r>
              <w:rPr>
                <w:rFonts w:ascii="Calibri" w:hAnsi="Calibri"/>
                <w:b w:val="0"/>
                <w:color w:val="2B2B2B"/>
                <w:sz w:val="20"/>
              </w:rPr>
              <w:t>2</w:t>
            </w:r>
          </w:p>
        </w:tc>
        <w:tc>
          <w:tcPr>
            <w:tcW w:type="dxa" w:w="1399"/>
            <w:shd w:val="clear" w:fill="F5F7F5"/>
            <w:shd w:val="clear" w:fill="F5F7F5"/>
          </w:tcPr>
          <w:p>
            <w:r/>
            <w:r>
              <w:rPr>
                <w:rFonts w:ascii="Calibri" w:hAnsi="Calibri"/>
                <w:b w:val="0"/>
                <w:color w:val="2B2B2B"/>
                <w:sz w:val="20"/>
              </w:rPr>
              <w:t>Diseño de la arquitectura técnica del pipeline (modelo de lenguaje con recuperación aumentada, síntesis de voz, generación de video, publicación en la plataforma) y prueba de concepto de una cápsula de 2 minutos</w:t>
            </w:r>
          </w:p>
        </w:tc>
        <w:tc>
          <w:tcPr>
            <w:tcW w:type="dxa" w:w="1399"/>
            <w:shd w:val="clear" w:fill="F5F7F5"/>
            <w:shd w:val="clear" w:fill="F5F7F5"/>
          </w:tcPr>
          <w:p>
            <w:r/>
            <w:r>
              <w:rPr>
                <w:rFonts w:ascii="Calibri" w:hAnsi="Calibri"/>
                <w:b w:val="0"/>
                <w:color w:val="2B2B2B"/>
                <w:sz w:val="20"/>
              </w:rPr>
              <w:t>Arquitectura documentada y flujo validado extremo a extremo con costo real medido</w:t>
            </w:r>
          </w:p>
        </w:tc>
        <w:tc>
          <w:tcPr>
            <w:tcW w:type="dxa" w:w="1399"/>
            <w:shd w:val="clear" w:fill="F5F7F5"/>
            <w:shd w:val="clear" w:fill="F5F7F5"/>
          </w:tcPr>
          <w:p>
            <w:r/>
            <w:r>
              <w:rPr>
                <w:rFonts w:ascii="Calibri" w:hAnsi="Calibri"/>
                <w:b w:val="0"/>
                <w:color w:val="2B2B2B"/>
                <w:sz w:val="20"/>
              </w:rPr>
              <w:t>1 documento de arquitectura con diagrama de flujo y 1 cápsula de prueba de concepto producida</w:t>
            </w:r>
          </w:p>
        </w:tc>
        <w:tc>
          <w:tcPr>
            <w:tcW w:type="dxa" w:w="1399"/>
            <w:shd w:val="clear" w:fill="F5F7F5"/>
            <w:shd w:val="clear" w:fill="F5F7F5"/>
          </w:tcPr>
          <w:p>
            <w:r/>
            <w:r>
              <w:rPr>
                <w:rFonts w:ascii="Calibri" w:hAnsi="Calibri"/>
                <w:b w:val="0"/>
                <w:color w:val="2B2B2B"/>
                <w:sz w:val="20"/>
              </w:rPr>
              <w:t>Documento de arquitectura versionado y archivo de la cápsula de prueba</w:t>
            </w:r>
          </w:p>
        </w:tc>
        <w:tc>
          <w:tcPr>
            <w:tcW w:type="dxa" w:w="1399"/>
            <w:shd w:val="clear" w:fill="F5F7F5"/>
            <w:shd w:val="clear" w:fill="F5F7F5"/>
          </w:tcPr>
          <w:p>
            <w:r/>
            <w:r>
              <w:rPr>
                <w:rFonts w:ascii="Calibri" w:hAnsi="Calibri"/>
                <w:b w:val="0"/>
                <w:color w:val="2B2B2B"/>
                <w:sz w:val="20"/>
              </w:rPr>
              <w:t>Semana 1</w:t>
            </w:r>
          </w:p>
        </w:tc>
        <w:tc>
          <w:tcPr>
            <w:tcW w:type="dxa" w:w="1399"/>
            <w:shd w:val="clear" w:fill="F5F7F5"/>
            <w:shd w:val="clear" w:fill="F5F7F5"/>
          </w:tcPr>
          <w:p>
            <w:r/>
            <w:r>
              <w:rPr>
                <w:rFonts w:ascii="Calibri" w:hAnsi="Calibri"/>
                <w:b w:val="0"/>
                <w:color w:val="2B2B2B"/>
                <w:sz w:val="20"/>
              </w:rPr>
              <w:t>Semana 3</w:t>
            </w:r>
          </w:p>
        </w:tc>
      </w:tr>
      <w:tr>
        <w:tc>
          <w:tcPr>
            <w:tcW w:type="dxa" w:w="1399"/>
          </w:tcPr>
          <w:p>
            <w:r/>
            <w:r>
              <w:rPr>
                <w:rFonts w:ascii="Calibri" w:hAnsi="Calibri"/>
                <w:b w:val="0"/>
                <w:color w:val="2B2B2B"/>
                <w:sz w:val="20"/>
              </w:rPr>
              <w:t>3</w:t>
            </w:r>
          </w:p>
        </w:tc>
        <w:tc>
          <w:tcPr>
            <w:tcW w:type="dxa" w:w="1399"/>
          </w:tcPr>
          <w:p>
            <w:r/>
            <w:r>
              <w:rPr>
                <w:rFonts w:ascii="Calibri" w:hAnsi="Calibri"/>
                <w:b w:val="0"/>
                <w:color w:val="2B2B2B"/>
                <w:sz w:val="20"/>
              </w:rPr>
              <w:t>Elaboración del protocolo ético-jurídico: autorización de imagen y voz, rótulo de transparencia y procedencia, y lista de verificación de exactitud del contenido</w:t>
            </w:r>
          </w:p>
        </w:tc>
        <w:tc>
          <w:tcPr>
            <w:tcW w:type="dxa" w:w="1399"/>
          </w:tcPr>
          <w:p>
            <w:r/>
            <w:r>
              <w:rPr>
                <w:rFonts w:ascii="Calibri" w:hAnsi="Calibri"/>
                <w:b w:val="0"/>
                <w:color w:val="2B2B2B"/>
                <w:sz w:val="20"/>
              </w:rPr>
              <w:t>Protocolo y sus tres formatos anexos aprobados y firmados</w:t>
            </w:r>
          </w:p>
        </w:tc>
        <w:tc>
          <w:tcPr>
            <w:tcW w:type="dxa" w:w="1399"/>
          </w:tcPr>
          <w:p>
            <w:r/>
            <w:r>
              <w:rPr>
                <w:rFonts w:ascii="Calibri" w:hAnsi="Calibri"/>
                <w:b w:val="0"/>
                <w:color w:val="2B2B2B"/>
                <w:sz w:val="20"/>
              </w:rPr>
              <w:t>1 protocolo con 3 formatos, autorización de imagen y voz firmada por el titular</w:t>
            </w:r>
          </w:p>
        </w:tc>
        <w:tc>
          <w:tcPr>
            <w:tcW w:type="dxa" w:w="1399"/>
          </w:tcPr>
          <w:p>
            <w:r/>
            <w:r>
              <w:rPr>
                <w:rFonts w:ascii="Calibri" w:hAnsi="Calibri"/>
                <w:b w:val="0"/>
                <w:color w:val="2B2B2B"/>
                <w:sz w:val="20"/>
              </w:rPr>
              <w:t>Protocolo firmado y formatos anexos</w:t>
            </w:r>
          </w:p>
        </w:tc>
        <w:tc>
          <w:tcPr>
            <w:tcW w:type="dxa" w:w="1399"/>
          </w:tcPr>
          <w:p>
            <w:r/>
            <w:r>
              <w:rPr>
                <w:rFonts w:ascii="Calibri" w:hAnsi="Calibri"/>
                <w:b w:val="0"/>
                <w:color w:val="2B2B2B"/>
                <w:sz w:val="20"/>
              </w:rPr>
              <w:t>Semana 2</w:t>
            </w:r>
          </w:p>
        </w:tc>
        <w:tc>
          <w:tcPr>
            <w:tcW w:type="dxa" w:w="1399"/>
          </w:tcPr>
          <w:p>
            <w:r/>
            <w:r>
              <w:rPr>
                <w:rFonts w:ascii="Calibri" w:hAnsi="Calibri"/>
                <w:b w:val="0"/>
                <w:color w:val="2B2B2B"/>
                <w:sz w:val="20"/>
              </w:rPr>
              <w:t>Semana 4</w:t>
            </w:r>
          </w:p>
        </w:tc>
      </w:tr>
      <w:tr>
        <w:tc>
          <w:tcPr>
            <w:tcW w:type="dxa" w:w="1399"/>
            <w:shd w:val="clear" w:fill="F5F7F5"/>
            <w:shd w:val="clear" w:fill="F5F7F5"/>
          </w:tcPr>
          <w:p>
            <w:r/>
            <w:r>
              <w:rPr>
                <w:rFonts w:ascii="Calibri" w:hAnsi="Calibri"/>
                <w:b w:val="0"/>
                <w:color w:val="2B2B2B"/>
                <w:sz w:val="20"/>
              </w:rPr>
              <w:t>4</w:t>
            </w:r>
          </w:p>
        </w:tc>
        <w:tc>
          <w:tcPr>
            <w:tcW w:type="dxa" w:w="1399"/>
            <w:shd w:val="clear" w:fill="F5F7F5"/>
            <w:shd w:val="clear" w:fill="F5F7F5"/>
          </w:tcPr>
          <w:p>
            <w:r/>
            <w:r>
              <w:rPr>
                <w:rFonts w:ascii="Calibri" w:hAnsi="Calibri"/>
                <w:b w:val="0"/>
                <w:color w:val="2B2B2B"/>
                <w:sz w:val="20"/>
              </w:rPr>
              <w:t>Diseño y validación por juicio de expertos de los instrumentos de evaluación y radicación del proyecto ante el Comité de Ética</w:t>
            </w:r>
          </w:p>
        </w:tc>
        <w:tc>
          <w:tcPr>
            <w:tcW w:type="dxa" w:w="1399"/>
            <w:shd w:val="clear" w:fill="F5F7F5"/>
            <w:shd w:val="clear" w:fill="F5F7F5"/>
          </w:tcPr>
          <w:p>
            <w:r/>
            <w:r>
              <w:rPr>
                <w:rFonts w:ascii="Calibri" w:hAnsi="Calibri"/>
                <w:b w:val="0"/>
                <w:color w:val="2B2B2B"/>
                <w:sz w:val="20"/>
              </w:rPr>
              <w:t>Instrumentos validados y solicitud radicada ante el Comité de Ética</w:t>
            </w:r>
          </w:p>
        </w:tc>
        <w:tc>
          <w:tcPr>
            <w:tcW w:type="dxa" w:w="1399"/>
            <w:shd w:val="clear" w:fill="F5F7F5"/>
            <w:shd w:val="clear" w:fill="F5F7F5"/>
          </w:tcPr>
          <w:p>
            <w:r/>
            <w:r>
              <w:rPr>
                <w:rFonts w:ascii="Calibri" w:hAnsi="Calibri"/>
                <w:b w:val="0"/>
                <w:color w:val="2B2B2B"/>
                <w:sz w:val="20"/>
              </w:rPr>
              <w:t>4 instrumentos validados por 2 expertos con índice de acuerdo registrado; 1 radicado ante el Comité</w:t>
            </w:r>
          </w:p>
        </w:tc>
        <w:tc>
          <w:tcPr>
            <w:tcW w:type="dxa" w:w="1399"/>
            <w:shd w:val="clear" w:fill="F5F7F5"/>
            <w:shd w:val="clear" w:fill="F5F7F5"/>
          </w:tcPr>
          <w:p>
            <w:r/>
            <w:r>
              <w:rPr>
                <w:rFonts w:ascii="Calibri" w:hAnsi="Calibri"/>
                <w:b w:val="0"/>
                <w:color w:val="2B2B2B"/>
                <w:sz w:val="20"/>
              </w:rPr>
              <w:t>Instrumentos en versión final, matriz de juicio de expertos y constancia de radicación</w:t>
            </w:r>
          </w:p>
        </w:tc>
        <w:tc>
          <w:tcPr>
            <w:tcW w:type="dxa" w:w="1399"/>
            <w:shd w:val="clear" w:fill="F5F7F5"/>
            <w:shd w:val="clear" w:fill="F5F7F5"/>
          </w:tcPr>
          <w:p>
            <w:r/>
            <w:r>
              <w:rPr>
                <w:rFonts w:ascii="Calibri" w:hAnsi="Calibri"/>
                <w:b w:val="0"/>
                <w:color w:val="2B2B2B"/>
                <w:sz w:val="20"/>
              </w:rPr>
              <w:t>Semana 3</w:t>
            </w:r>
          </w:p>
        </w:tc>
        <w:tc>
          <w:tcPr>
            <w:tcW w:type="dxa" w:w="1399"/>
            <w:shd w:val="clear" w:fill="F5F7F5"/>
            <w:shd w:val="clear" w:fill="F5F7F5"/>
          </w:tcPr>
          <w:p>
            <w:r/>
            <w:r>
              <w:rPr>
                <w:rFonts w:ascii="Calibri" w:hAnsi="Calibri"/>
                <w:b w:val="0"/>
                <w:color w:val="2B2B2B"/>
                <w:sz w:val="20"/>
              </w:rPr>
              <w:t>Semana 4</w:t>
            </w:r>
          </w:p>
        </w:tc>
      </w:tr>
    </w:tbl>
    <w:p/>
    <w:p>
      <w:pPr>
        <w:spacing w:before="200" w:after="60"/>
      </w:pPr>
      <w:r>
        <w:rPr>
          <w:rFonts w:ascii="Calibri" w:hAnsi="Calibri"/>
          <w:b/>
          <w:color w:val="007433"/>
          <w:sz w:val="32"/>
        </w:rPr>
        <w:t>Objetivo específico 2</w:t>
      </w:r>
    </w:p>
    <w:p>
      <w:r>
        <w:rPr>
          <w:rFonts w:ascii="Calibri" w:hAnsi="Calibri"/>
          <w:b w:val="0"/>
          <w:color w:val="2B2B2B"/>
          <w:sz w:val="22"/>
        </w:rPr>
        <w:t>Implementar el piloto del docente avatar en el aula virtual y documentar tiempos, costos, exactitud y</w:t>
      </w:r>
    </w:p>
    <w:p>
      <w:r>
        <w:rPr>
          <w:rFonts w:ascii="Calibri" w:hAnsi="Calibri"/>
          <w:b w:val="0"/>
          <w:color w:val="2B2B2B"/>
          <w:sz w:val="22"/>
        </w:rPr>
        <w:t>limitaciones reales (semanas 4 a 8).</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fill="0C2340"/>
            <w:shd w:val="clear" w:fill="0C2340"/>
          </w:tcPr>
          <w:p>
            <w:r>
              <w:rPr>
                <w:rFonts w:ascii="Calibri" w:hAnsi="Calibri"/>
                <w:b/>
                <w:color w:val="FFFFFF"/>
              </w:rPr>
            </w:r>
            <w:r>
              <w:rPr>
                <w:rFonts w:ascii="Calibri" w:hAnsi="Calibri"/>
                <w:b/>
                <w:color w:val="FFFFFF"/>
                <w:sz w:val="21"/>
              </w:rPr>
              <w:t>#</w:t>
            </w:r>
          </w:p>
        </w:tc>
        <w:tc>
          <w:tcPr>
            <w:tcW w:type="dxa" w:w="1399"/>
            <w:shd w:val="clear" w:fill="0C2340"/>
            <w:shd w:val="clear" w:fill="0C2340"/>
          </w:tcPr>
          <w:p>
            <w:r>
              <w:rPr>
                <w:rFonts w:ascii="Calibri" w:hAnsi="Calibri"/>
                <w:b/>
                <w:color w:val="FFFFFF"/>
              </w:rPr>
            </w:r>
            <w:r>
              <w:rPr>
                <w:rFonts w:ascii="Calibri" w:hAnsi="Calibri"/>
                <w:b/>
                <w:color w:val="FFFFFF"/>
                <w:sz w:val="21"/>
              </w:rPr>
              <w:t>Actividad</w:t>
            </w:r>
          </w:p>
        </w:tc>
        <w:tc>
          <w:tcPr>
            <w:tcW w:type="dxa" w:w="1399"/>
            <w:shd w:val="clear" w:fill="0C2340"/>
            <w:shd w:val="clear" w:fill="0C2340"/>
          </w:tcPr>
          <w:p>
            <w:r>
              <w:rPr>
                <w:rFonts w:ascii="Calibri" w:hAnsi="Calibri"/>
                <w:b/>
                <w:color w:val="FFFFFF"/>
              </w:rPr>
            </w:r>
            <w:r>
              <w:rPr>
                <w:rFonts w:ascii="Calibri" w:hAnsi="Calibri"/>
                <w:b/>
                <w:color w:val="FFFFFF"/>
                <w:sz w:val="21"/>
              </w:rPr>
              <w:t>Resultado esperado</w:t>
            </w:r>
          </w:p>
        </w:tc>
        <w:tc>
          <w:tcPr>
            <w:tcW w:type="dxa" w:w="1399"/>
            <w:shd w:val="clear" w:fill="0C2340"/>
            <w:shd w:val="clear" w:fill="0C2340"/>
          </w:tcPr>
          <w:p>
            <w:r>
              <w:rPr>
                <w:rFonts w:ascii="Calibri" w:hAnsi="Calibri"/>
                <w:b/>
                <w:color w:val="FFFFFF"/>
              </w:rPr>
            </w:r>
            <w:r>
              <w:rPr>
                <w:rFonts w:ascii="Calibri" w:hAnsi="Calibri"/>
                <w:b/>
                <w:color w:val="FFFFFF"/>
                <w:sz w:val="21"/>
              </w:rPr>
              <w:t>Indicador de cumplimiento</w:t>
            </w:r>
          </w:p>
        </w:tc>
        <w:tc>
          <w:tcPr>
            <w:tcW w:type="dxa" w:w="1399"/>
            <w:shd w:val="clear" w:fill="0C2340"/>
            <w:shd w:val="clear" w:fill="0C2340"/>
          </w:tcPr>
          <w:p>
            <w:r>
              <w:rPr>
                <w:rFonts w:ascii="Calibri" w:hAnsi="Calibri"/>
                <w:b/>
                <w:color w:val="FFFFFF"/>
              </w:rPr>
            </w:r>
            <w:r>
              <w:rPr>
                <w:rFonts w:ascii="Calibri" w:hAnsi="Calibri"/>
                <w:b/>
                <w:color w:val="FFFFFF"/>
                <w:sz w:val="21"/>
              </w:rPr>
              <w:t>Medio de verificación</w:t>
            </w:r>
          </w:p>
        </w:tc>
        <w:tc>
          <w:tcPr>
            <w:tcW w:type="dxa" w:w="1399"/>
            <w:shd w:val="clear" w:fill="0C2340"/>
            <w:shd w:val="clear" w:fill="0C2340"/>
          </w:tcPr>
          <w:p>
            <w:r>
              <w:rPr>
                <w:rFonts w:ascii="Calibri" w:hAnsi="Calibri"/>
                <w:b/>
                <w:color w:val="FFFFFF"/>
              </w:rPr>
            </w:r>
            <w:r>
              <w:rPr>
                <w:rFonts w:ascii="Calibri" w:hAnsi="Calibri"/>
                <w:b/>
                <w:color w:val="FFFFFF"/>
                <w:sz w:val="21"/>
              </w:rPr>
              <w:t>Inicio</w:t>
            </w:r>
          </w:p>
        </w:tc>
        <w:tc>
          <w:tcPr>
            <w:tcW w:type="dxa" w:w="1399"/>
            <w:shd w:val="clear" w:fill="0C2340"/>
            <w:shd w:val="clear" w:fill="0C2340"/>
          </w:tcPr>
          <w:p>
            <w:r>
              <w:rPr>
                <w:rFonts w:ascii="Calibri" w:hAnsi="Calibri"/>
                <w:b/>
                <w:color w:val="FFFFFF"/>
              </w:rPr>
            </w:r>
            <w:r>
              <w:rPr>
                <w:rFonts w:ascii="Calibri" w:hAnsi="Calibri"/>
                <w:b/>
                <w:color w:val="FFFFFF"/>
                <w:sz w:val="21"/>
              </w:rPr>
              <w:t>Fin</w:t>
            </w:r>
          </w:p>
        </w:tc>
      </w:tr>
      <w:tr>
        <w:tc>
          <w:tcPr>
            <w:tcW w:type="dxa" w:w="1399"/>
          </w:tcPr>
          <w:p>
            <w:r/>
            <w:r>
              <w:rPr>
                <w:rFonts w:ascii="Calibri" w:hAnsi="Calibri"/>
                <w:b w:val="0"/>
                <w:color w:val="2B2B2B"/>
                <w:sz w:val="20"/>
              </w:rPr>
              <w:t>5</w:t>
            </w:r>
          </w:p>
        </w:tc>
        <w:tc>
          <w:tcPr>
            <w:tcW w:type="dxa" w:w="1399"/>
          </w:tcPr>
          <w:p>
            <w:r/>
            <w:r>
              <w:rPr>
                <w:rFonts w:ascii="Calibri" w:hAnsi="Calibri"/>
                <w:b w:val="0"/>
                <w:color w:val="2B2B2B"/>
                <w:sz w:val="20"/>
              </w:rPr>
              <w:t>Grabación del metraje base y de las muestras de voz de referencia; construcción del avatar y de la voz personalizados en las plataformas seleccionadas</w:t>
            </w:r>
          </w:p>
        </w:tc>
        <w:tc>
          <w:tcPr>
            <w:tcW w:type="dxa" w:w="1399"/>
          </w:tcPr>
          <w:p>
            <w:r/>
            <w:r>
              <w:rPr>
                <w:rFonts w:ascii="Calibri" w:hAnsi="Calibri"/>
                <w:b w:val="0"/>
                <w:color w:val="2B2B2B"/>
                <w:sz w:val="20"/>
              </w:rPr>
              <w:t>Avatar y voz operativos y validados con una cápsula de prueba interna</w:t>
            </w:r>
          </w:p>
        </w:tc>
        <w:tc>
          <w:tcPr>
            <w:tcW w:type="dxa" w:w="1399"/>
          </w:tcPr>
          <w:p>
            <w:r/>
            <w:r>
              <w:rPr>
                <w:rFonts w:ascii="Calibri" w:hAnsi="Calibri"/>
                <w:b w:val="0"/>
                <w:color w:val="2B2B2B"/>
                <w:sz w:val="20"/>
              </w:rPr>
              <w:t>Avatar y voz construidos y aprobados por el docente titular; verificación comercial de los planes documentada</w:t>
            </w:r>
          </w:p>
        </w:tc>
        <w:tc>
          <w:tcPr>
            <w:tcW w:type="dxa" w:w="1399"/>
          </w:tcPr>
          <w:p>
            <w:r/>
            <w:r>
              <w:rPr>
                <w:rFonts w:ascii="Calibri" w:hAnsi="Calibri"/>
                <w:b w:val="0"/>
                <w:color w:val="2B2B2B"/>
                <w:sz w:val="20"/>
              </w:rPr>
              <w:t>Registro de grabación, captura de configuración de las plataformas y acta de aprobación</w:t>
            </w:r>
          </w:p>
        </w:tc>
        <w:tc>
          <w:tcPr>
            <w:tcW w:type="dxa" w:w="1399"/>
          </w:tcPr>
          <w:p>
            <w:r/>
            <w:r>
              <w:rPr>
                <w:rFonts w:ascii="Calibri" w:hAnsi="Calibri"/>
                <w:b w:val="0"/>
                <w:color w:val="2B2B2B"/>
                <w:sz w:val="20"/>
              </w:rPr>
              <w:t>Semana 4</w:t>
            </w:r>
          </w:p>
        </w:tc>
        <w:tc>
          <w:tcPr>
            <w:tcW w:type="dxa" w:w="1399"/>
          </w:tcPr>
          <w:p>
            <w:r/>
            <w:r>
              <w:rPr>
                <w:rFonts w:ascii="Calibri" w:hAnsi="Calibri"/>
                <w:b w:val="0"/>
                <w:color w:val="2B2B2B"/>
                <w:sz w:val="20"/>
              </w:rPr>
              <w:t>Semana 5</w:t>
            </w:r>
          </w:p>
        </w:tc>
      </w:tr>
      <w:tr>
        <w:tc>
          <w:tcPr>
            <w:tcW w:type="dxa" w:w="1399"/>
            <w:shd w:val="clear" w:fill="F5F7F5"/>
            <w:shd w:val="clear" w:fill="F5F7F5"/>
          </w:tcPr>
          <w:p>
            <w:r/>
            <w:r>
              <w:rPr>
                <w:rFonts w:ascii="Calibri" w:hAnsi="Calibri"/>
                <w:b w:val="0"/>
                <w:color w:val="2B2B2B"/>
                <w:sz w:val="20"/>
              </w:rPr>
              <w:t>6</w:t>
            </w:r>
          </w:p>
        </w:tc>
        <w:tc>
          <w:tcPr>
            <w:tcW w:type="dxa" w:w="1399"/>
            <w:shd w:val="clear" w:fill="F5F7F5"/>
            <w:shd w:val="clear" w:fill="F5F7F5"/>
          </w:tcPr>
          <w:p>
            <w:r/>
            <w:r>
              <w:rPr>
                <w:rFonts w:ascii="Calibri" w:hAnsi="Calibri"/>
                <w:b w:val="0"/>
                <w:color w:val="2B2B2B"/>
                <w:sz w:val="20"/>
              </w:rPr>
              <w:t>Guionización asistida, revisión de exactitud, producción, rotulado y publicación de las cápsulas de la unidad en formato avatar; grabación de la unidad equivalente en formato docente humano</w:t>
            </w:r>
          </w:p>
        </w:tc>
        <w:tc>
          <w:tcPr>
            <w:tcW w:type="dxa" w:w="1399"/>
            <w:shd w:val="clear" w:fill="F5F7F5"/>
            <w:shd w:val="clear" w:fill="F5F7F5"/>
          </w:tcPr>
          <w:p>
            <w:r/>
            <w:r>
              <w:rPr>
                <w:rFonts w:ascii="Calibri" w:hAnsi="Calibri"/>
                <w:b w:val="0"/>
                <w:color w:val="2B2B2B"/>
                <w:sz w:val="20"/>
              </w:rPr>
              <w:t>Ambas unidades disponibles en el aula virtual en sus formatos respectivos</w:t>
            </w:r>
          </w:p>
        </w:tc>
        <w:tc>
          <w:tcPr>
            <w:tcW w:type="dxa" w:w="1399"/>
            <w:shd w:val="clear" w:fill="F5F7F5"/>
            <w:shd w:val="clear" w:fill="F5F7F5"/>
          </w:tcPr>
          <w:p>
            <w:r/>
            <w:r>
              <w:rPr>
                <w:rFonts w:ascii="Calibri" w:hAnsi="Calibri"/>
                <w:b w:val="0"/>
                <w:color w:val="2B2B2B"/>
                <w:sz w:val="20"/>
              </w:rPr>
              <w:t>≥ 30 minutos de cápsulas de avatar publicadas con revisión firmada, y unidad de contraste grabada</w:t>
            </w:r>
          </w:p>
        </w:tc>
        <w:tc>
          <w:tcPr>
            <w:tcW w:type="dxa" w:w="1399"/>
            <w:shd w:val="clear" w:fill="F5F7F5"/>
            <w:shd w:val="clear" w:fill="F5F7F5"/>
          </w:tcPr>
          <w:p>
            <w:r/>
            <w:r>
              <w:rPr>
                <w:rFonts w:ascii="Calibri" w:hAnsi="Calibri"/>
                <w:b w:val="0"/>
                <w:color w:val="2B2B2B"/>
                <w:sz w:val="20"/>
              </w:rPr>
              <w:t>Guiones versionados, listas de verificación firmadas, cápsulas publicadas en el aula</w:t>
            </w:r>
          </w:p>
        </w:tc>
        <w:tc>
          <w:tcPr>
            <w:tcW w:type="dxa" w:w="1399"/>
            <w:shd w:val="clear" w:fill="F5F7F5"/>
            <w:shd w:val="clear" w:fill="F5F7F5"/>
          </w:tcPr>
          <w:p>
            <w:r/>
            <w:r>
              <w:rPr>
                <w:rFonts w:ascii="Calibri" w:hAnsi="Calibri"/>
                <w:b w:val="0"/>
                <w:color w:val="2B2B2B"/>
                <w:sz w:val="20"/>
              </w:rPr>
              <w:t>Semana 5</w:t>
            </w:r>
          </w:p>
        </w:tc>
        <w:tc>
          <w:tcPr>
            <w:tcW w:type="dxa" w:w="1399"/>
            <w:shd w:val="clear" w:fill="F5F7F5"/>
            <w:shd w:val="clear" w:fill="F5F7F5"/>
          </w:tcPr>
          <w:p>
            <w:r/>
            <w:r>
              <w:rPr>
                <w:rFonts w:ascii="Calibri" w:hAnsi="Calibri"/>
                <w:b w:val="0"/>
                <w:color w:val="2B2B2B"/>
                <w:sz w:val="20"/>
              </w:rPr>
              <w:t>Semana 7</w:t>
            </w:r>
          </w:p>
        </w:tc>
      </w:tr>
      <w:tr>
        <w:tc>
          <w:tcPr>
            <w:tcW w:type="dxa" w:w="1399"/>
          </w:tcPr>
          <w:p>
            <w:r/>
            <w:r>
              <w:rPr>
                <w:rFonts w:ascii="Calibri" w:hAnsi="Calibri"/>
                <w:b w:val="0"/>
                <w:color w:val="2B2B2B"/>
                <w:sz w:val="20"/>
              </w:rPr>
              <w:t>7</w:t>
            </w:r>
          </w:p>
        </w:tc>
        <w:tc>
          <w:tcPr>
            <w:tcW w:type="dxa" w:w="1399"/>
          </w:tcPr>
          <w:p>
            <w:r/>
            <w:r>
              <w:rPr>
                <w:rFonts w:ascii="Calibri" w:hAnsi="Calibri"/>
                <w:b w:val="0"/>
                <w:color w:val="2B2B2B"/>
                <w:sz w:val="20"/>
              </w:rPr>
              <w:t>Implementación del asistente de preguntas con recuperación aumentada sobre el material del curso, con respuesta citada a la fuente y abstención declarada</w:t>
            </w:r>
          </w:p>
        </w:tc>
        <w:tc>
          <w:tcPr>
            <w:tcW w:type="dxa" w:w="1399"/>
          </w:tcPr>
          <w:p>
            <w:r/>
            <w:r>
              <w:rPr>
                <w:rFonts w:ascii="Calibri" w:hAnsi="Calibri"/>
                <w:b w:val="0"/>
                <w:color w:val="2B2B2B"/>
                <w:sz w:val="20"/>
              </w:rPr>
              <w:t>Asistente operativo y evaluado con el banco de 30 preguntas de prueba</w:t>
            </w:r>
          </w:p>
        </w:tc>
        <w:tc>
          <w:tcPr>
            <w:tcW w:type="dxa" w:w="1399"/>
          </w:tcPr>
          <w:p>
            <w:r/>
            <w:r>
              <w:rPr>
                <w:rFonts w:ascii="Calibri" w:hAnsi="Calibri"/>
                <w:b w:val="0"/>
                <w:color w:val="2B2B2B"/>
                <w:sz w:val="20"/>
              </w:rPr>
              <w:t>≥ 90 % de respuestas con fuente verificable sobre el banco de prueba y abstención correcta cuando el material no cubre la pregunta</w:t>
            </w:r>
          </w:p>
        </w:tc>
        <w:tc>
          <w:tcPr>
            <w:tcW w:type="dxa" w:w="1399"/>
          </w:tcPr>
          <w:p>
            <w:r/>
            <w:r>
              <w:rPr>
                <w:rFonts w:ascii="Calibri" w:hAnsi="Calibri"/>
                <w:b w:val="0"/>
                <w:color w:val="2B2B2B"/>
                <w:sz w:val="20"/>
              </w:rPr>
              <w:t>Repositorio de código, matriz de resultados del banco de preguntas</w:t>
            </w:r>
          </w:p>
        </w:tc>
        <w:tc>
          <w:tcPr>
            <w:tcW w:type="dxa" w:w="1399"/>
          </w:tcPr>
          <w:p>
            <w:r/>
            <w:r>
              <w:rPr>
                <w:rFonts w:ascii="Calibri" w:hAnsi="Calibri"/>
                <w:b w:val="0"/>
                <w:color w:val="2B2B2B"/>
                <w:sz w:val="20"/>
              </w:rPr>
              <w:t>Semana 6</w:t>
            </w:r>
          </w:p>
        </w:tc>
        <w:tc>
          <w:tcPr>
            <w:tcW w:type="dxa" w:w="1399"/>
          </w:tcPr>
          <w:p>
            <w:r/>
            <w:r>
              <w:rPr>
                <w:rFonts w:ascii="Calibri" w:hAnsi="Calibri"/>
                <w:b w:val="0"/>
                <w:color w:val="2B2B2B"/>
                <w:sz w:val="20"/>
              </w:rPr>
              <w:t>Semana 8</w:t>
            </w:r>
          </w:p>
        </w:tc>
      </w:tr>
      <w:tr>
        <w:tc>
          <w:tcPr>
            <w:tcW w:type="dxa" w:w="1399"/>
            <w:shd w:val="clear" w:fill="F5F7F5"/>
            <w:shd w:val="clear" w:fill="F5F7F5"/>
          </w:tcPr>
          <w:p>
            <w:r/>
            <w:r>
              <w:rPr>
                <w:rFonts w:ascii="Calibri" w:hAnsi="Calibri"/>
                <w:b w:val="0"/>
                <w:color w:val="2B2B2B"/>
                <w:sz w:val="20"/>
              </w:rPr>
              <w:t>8</w:t>
            </w:r>
          </w:p>
        </w:tc>
        <w:tc>
          <w:tcPr>
            <w:tcW w:type="dxa" w:w="1399"/>
            <w:shd w:val="clear" w:fill="F5F7F5"/>
            <w:shd w:val="clear" w:fill="F5F7F5"/>
          </w:tcPr>
          <w:p>
            <w:r/>
            <w:r>
              <w:rPr>
                <w:rFonts w:ascii="Calibri" w:hAnsi="Calibri"/>
                <w:b w:val="0"/>
                <w:color w:val="2B2B2B"/>
                <w:sz w:val="20"/>
              </w:rPr>
              <w:t>Despliegue en el aula, monitoreo de incidencias y cierre de la bitácora de producción (tiempos, costos, tasa de corrección) y de trazabilidad de uso de IA</w:t>
            </w:r>
          </w:p>
        </w:tc>
        <w:tc>
          <w:tcPr>
            <w:tcW w:type="dxa" w:w="1399"/>
            <w:shd w:val="clear" w:fill="F5F7F5"/>
            <w:shd w:val="clear" w:fill="F5F7F5"/>
          </w:tcPr>
          <w:p>
            <w:r/>
            <w:r>
              <w:rPr>
                <w:rFonts w:ascii="Calibri" w:hAnsi="Calibri"/>
                <w:b w:val="0"/>
                <w:color w:val="2B2B2B"/>
                <w:sz w:val="20"/>
              </w:rPr>
              <w:t>Piloto en operación con costos y tiempos reales documentados</w:t>
            </w:r>
          </w:p>
        </w:tc>
        <w:tc>
          <w:tcPr>
            <w:tcW w:type="dxa" w:w="1399"/>
            <w:shd w:val="clear" w:fill="F5F7F5"/>
            <w:shd w:val="clear" w:fill="F5F7F5"/>
          </w:tcPr>
          <w:p>
            <w:r/>
            <w:r>
              <w:rPr>
                <w:rFonts w:ascii="Calibri" w:hAnsi="Calibri"/>
                <w:b w:val="0"/>
                <w:color w:val="2B2B2B"/>
                <w:sz w:val="20"/>
              </w:rPr>
              <w:t>Bitácora con costo por minuto, tiempo por cápsula y tasa de corrección por 1.000 palabras; 100 % de intervenciones de IA registradas</w:t>
            </w:r>
          </w:p>
        </w:tc>
        <w:tc>
          <w:tcPr>
            <w:tcW w:type="dxa" w:w="1399"/>
            <w:shd w:val="clear" w:fill="F5F7F5"/>
            <w:shd w:val="clear" w:fill="F5F7F5"/>
          </w:tcPr>
          <w:p>
            <w:r/>
            <w:r>
              <w:rPr>
                <w:rFonts w:ascii="Calibri" w:hAnsi="Calibri"/>
                <w:b w:val="0"/>
                <w:color w:val="2B2B2B"/>
                <w:sz w:val="20"/>
              </w:rPr>
              <w:t>Bitácora de producción y bitácora de trazabilidad de uso de IA</w:t>
            </w:r>
          </w:p>
        </w:tc>
        <w:tc>
          <w:tcPr>
            <w:tcW w:type="dxa" w:w="1399"/>
            <w:shd w:val="clear" w:fill="F5F7F5"/>
            <w:shd w:val="clear" w:fill="F5F7F5"/>
          </w:tcPr>
          <w:p>
            <w:r/>
            <w:r>
              <w:rPr>
                <w:rFonts w:ascii="Calibri" w:hAnsi="Calibri"/>
                <w:b w:val="0"/>
                <w:color w:val="2B2B2B"/>
                <w:sz w:val="20"/>
              </w:rPr>
              <w:t>Semana 7</w:t>
            </w:r>
          </w:p>
        </w:tc>
        <w:tc>
          <w:tcPr>
            <w:tcW w:type="dxa" w:w="1399"/>
            <w:shd w:val="clear" w:fill="F5F7F5"/>
            <w:shd w:val="clear" w:fill="F5F7F5"/>
          </w:tcPr>
          <w:p>
            <w:r/>
            <w:r>
              <w:rPr>
                <w:rFonts w:ascii="Calibri" w:hAnsi="Calibri"/>
                <w:b w:val="0"/>
                <w:color w:val="2B2B2B"/>
                <w:sz w:val="20"/>
              </w:rPr>
              <w:t>Semana 8</w:t>
            </w:r>
          </w:p>
        </w:tc>
      </w:tr>
    </w:tbl>
    <w:p/>
    <w:p>
      <w:pPr>
        <w:spacing w:before="200" w:after="60"/>
      </w:pPr>
      <w:r>
        <w:rPr>
          <w:rFonts w:ascii="Calibri" w:hAnsi="Calibri"/>
          <w:b/>
          <w:color w:val="007433"/>
          <w:sz w:val="32"/>
        </w:rPr>
        <w:t>Objetivo específico 3</w:t>
      </w:r>
    </w:p>
    <w:p>
      <w:r>
        <w:rPr>
          <w:rFonts w:ascii="Calibri" w:hAnsi="Calibri"/>
          <w:b w:val="0"/>
          <w:color w:val="2B2B2B"/>
          <w:sz w:val="22"/>
        </w:rPr>
        <w:t>Evaluar el efecto del docente avatar frente al formato humano y consolidar los hallazgos en el</w:t>
      </w:r>
    </w:p>
    <w:p>
      <w:r>
        <w:rPr>
          <w:rFonts w:ascii="Calibri" w:hAnsi="Calibri"/>
          <w:b w:val="0"/>
          <w:color w:val="2B2B2B"/>
          <w:sz w:val="22"/>
        </w:rPr>
        <w:t>informe técnico y la guía de buenas prácticas (semanas 8 a 12).</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fill="0C2340"/>
            <w:shd w:val="clear" w:fill="0C2340"/>
          </w:tcPr>
          <w:p>
            <w:r>
              <w:rPr>
                <w:rFonts w:ascii="Calibri" w:hAnsi="Calibri"/>
                <w:b/>
                <w:color w:val="FFFFFF"/>
              </w:rPr>
            </w:r>
            <w:r>
              <w:rPr>
                <w:rFonts w:ascii="Calibri" w:hAnsi="Calibri"/>
                <w:b/>
                <w:color w:val="FFFFFF"/>
                <w:sz w:val="21"/>
              </w:rPr>
              <w:t>#</w:t>
            </w:r>
          </w:p>
        </w:tc>
        <w:tc>
          <w:tcPr>
            <w:tcW w:type="dxa" w:w="1399"/>
            <w:shd w:val="clear" w:fill="0C2340"/>
            <w:shd w:val="clear" w:fill="0C2340"/>
          </w:tcPr>
          <w:p>
            <w:r>
              <w:rPr>
                <w:rFonts w:ascii="Calibri" w:hAnsi="Calibri"/>
                <w:b/>
                <w:color w:val="FFFFFF"/>
              </w:rPr>
            </w:r>
            <w:r>
              <w:rPr>
                <w:rFonts w:ascii="Calibri" w:hAnsi="Calibri"/>
                <w:b/>
                <w:color w:val="FFFFFF"/>
                <w:sz w:val="21"/>
              </w:rPr>
              <w:t>Actividad</w:t>
            </w:r>
          </w:p>
        </w:tc>
        <w:tc>
          <w:tcPr>
            <w:tcW w:type="dxa" w:w="1399"/>
            <w:shd w:val="clear" w:fill="0C2340"/>
            <w:shd w:val="clear" w:fill="0C2340"/>
          </w:tcPr>
          <w:p>
            <w:r>
              <w:rPr>
                <w:rFonts w:ascii="Calibri" w:hAnsi="Calibri"/>
                <w:b/>
                <w:color w:val="FFFFFF"/>
              </w:rPr>
            </w:r>
            <w:r>
              <w:rPr>
                <w:rFonts w:ascii="Calibri" w:hAnsi="Calibri"/>
                <w:b/>
                <w:color w:val="FFFFFF"/>
                <w:sz w:val="21"/>
              </w:rPr>
              <w:t>Resultado esperado</w:t>
            </w:r>
          </w:p>
        </w:tc>
        <w:tc>
          <w:tcPr>
            <w:tcW w:type="dxa" w:w="1399"/>
            <w:shd w:val="clear" w:fill="0C2340"/>
            <w:shd w:val="clear" w:fill="0C2340"/>
          </w:tcPr>
          <w:p>
            <w:r>
              <w:rPr>
                <w:rFonts w:ascii="Calibri" w:hAnsi="Calibri"/>
                <w:b/>
                <w:color w:val="FFFFFF"/>
              </w:rPr>
            </w:r>
            <w:r>
              <w:rPr>
                <w:rFonts w:ascii="Calibri" w:hAnsi="Calibri"/>
                <w:b/>
                <w:color w:val="FFFFFF"/>
                <w:sz w:val="21"/>
              </w:rPr>
              <w:t>Indicador de cumplimiento</w:t>
            </w:r>
          </w:p>
        </w:tc>
        <w:tc>
          <w:tcPr>
            <w:tcW w:type="dxa" w:w="1399"/>
            <w:shd w:val="clear" w:fill="0C2340"/>
            <w:shd w:val="clear" w:fill="0C2340"/>
          </w:tcPr>
          <w:p>
            <w:r>
              <w:rPr>
                <w:rFonts w:ascii="Calibri" w:hAnsi="Calibri"/>
                <w:b/>
                <w:color w:val="FFFFFF"/>
              </w:rPr>
            </w:r>
            <w:r>
              <w:rPr>
                <w:rFonts w:ascii="Calibri" w:hAnsi="Calibri"/>
                <w:b/>
                <w:color w:val="FFFFFF"/>
                <w:sz w:val="21"/>
              </w:rPr>
              <w:t>Medio de verificación</w:t>
            </w:r>
          </w:p>
        </w:tc>
        <w:tc>
          <w:tcPr>
            <w:tcW w:type="dxa" w:w="1399"/>
            <w:shd w:val="clear" w:fill="0C2340"/>
            <w:shd w:val="clear" w:fill="0C2340"/>
          </w:tcPr>
          <w:p>
            <w:r>
              <w:rPr>
                <w:rFonts w:ascii="Calibri" w:hAnsi="Calibri"/>
                <w:b/>
                <w:color w:val="FFFFFF"/>
              </w:rPr>
            </w:r>
            <w:r>
              <w:rPr>
                <w:rFonts w:ascii="Calibri" w:hAnsi="Calibri"/>
                <w:b/>
                <w:color w:val="FFFFFF"/>
                <w:sz w:val="21"/>
              </w:rPr>
              <w:t>Inicio</w:t>
            </w:r>
          </w:p>
        </w:tc>
        <w:tc>
          <w:tcPr>
            <w:tcW w:type="dxa" w:w="1399"/>
            <w:shd w:val="clear" w:fill="0C2340"/>
            <w:shd w:val="clear" w:fill="0C2340"/>
          </w:tcPr>
          <w:p>
            <w:r>
              <w:rPr>
                <w:rFonts w:ascii="Calibri" w:hAnsi="Calibri"/>
                <w:b/>
                <w:color w:val="FFFFFF"/>
              </w:rPr>
            </w:r>
            <w:r>
              <w:rPr>
                <w:rFonts w:ascii="Calibri" w:hAnsi="Calibri"/>
                <w:b/>
                <w:color w:val="FFFFFF"/>
                <w:sz w:val="21"/>
              </w:rPr>
              <w:t>Fin</w:t>
            </w:r>
          </w:p>
        </w:tc>
      </w:tr>
      <w:tr>
        <w:tc>
          <w:tcPr>
            <w:tcW w:type="dxa" w:w="1399"/>
          </w:tcPr>
          <w:p>
            <w:r/>
            <w:r>
              <w:rPr>
                <w:rFonts w:ascii="Calibri" w:hAnsi="Calibri"/>
                <w:b w:val="0"/>
                <w:color w:val="2B2B2B"/>
                <w:sz w:val="20"/>
              </w:rPr>
              <w:t>9</w:t>
            </w:r>
          </w:p>
        </w:tc>
        <w:tc>
          <w:tcPr>
            <w:tcW w:type="dxa" w:w="1399"/>
          </w:tcPr>
          <w:p>
            <w:r/>
            <w:r>
              <w:rPr>
                <w:rFonts w:ascii="Calibri" w:hAnsi="Calibri"/>
                <w:b w:val="0"/>
                <w:color w:val="2B2B2B"/>
                <w:sz w:val="20"/>
              </w:rPr>
              <w:t>Ejecución del diseño intra-sujeto contrabalanceado en las dos unidades y aplicación del cuestionario de comprensión inmediata después de cada unidad</w:t>
            </w:r>
          </w:p>
        </w:tc>
        <w:tc>
          <w:tcPr>
            <w:tcW w:type="dxa" w:w="1399"/>
          </w:tcPr>
          <w:p>
            <w:r/>
            <w:r>
              <w:rPr>
                <w:rFonts w:ascii="Calibri" w:hAnsi="Calibri"/>
                <w:b w:val="0"/>
                <w:color w:val="2B2B2B"/>
                <w:sz w:val="20"/>
              </w:rPr>
              <w:t>Datos de comprensión recogidos por formato y por secuencia</w:t>
            </w:r>
          </w:p>
        </w:tc>
        <w:tc>
          <w:tcPr>
            <w:tcW w:type="dxa" w:w="1399"/>
          </w:tcPr>
          <w:p>
            <w:r/>
            <w:r>
              <w:rPr>
                <w:rFonts w:ascii="Calibri" w:hAnsi="Calibri"/>
                <w:b w:val="0"/>
                <w:color w:val="2B2B2B"/>
                <w:sz w:val="20"/>
              </w:rPr>
              <w:t>Cuestionario aplicado al 100 % de los participantes que consintieron, en las 2 unidades</w:t>
            </w:r>
          </w:p>
        </w:tc>
        <w:tc>
          <w:tcPr>
            <w:tcW w:type="dxa" w:w="1399"/>
          </w:tcPr>
          <w:p>
            <w:r/>
            <w:r>
              <w:rPr>
                <w:rFonts w:ascii="Calibri" w:hAnsi="Calibri"/>
                <w:b w:val="0"/>
                <w:color w:val="2B2B2B"/>
                <w:sz w:val="20"/>
              </w:rPr>
              <w:t>Consentimientos, base de respuestas seudonimizada y registro de asignación aleatoria</w:t>
            </w:r>
          </w:p>
        </w:tc>
        <w:tc>
          <w:tcPr>
            <w:tcW w:type="dxa" w:w="1399"/>
          </w:tcPr>
          <w:p>
            <w:r/>
            <w:r>
              <w:rPr>
                <w:rFonts w:ascii="Calibri" w:hAnsi="Calibri"/>
                <w:b w:val="0"/>
                <w:color w:val="2B2B2B"/>
                <w:sz w:val="20"/>
              </w:rPr>
              <w:t>Semana 8</w:t>
            </w:r>
          </w:p>
        </w:tc>
        <w:tc>
          <w:tcPr>
            <w:tcW w:type="dxa" w:w="1399"/>
          </w:tcPr>
          <w:p>
            <w:r/>
            <w:r>
              <w:rPr>
                <w:rFonts w:ascii="Calibri" w:hAnsi="Calibri"/>
                <w:b w:val="0"/>
                <w:color w:val="2B2B2B"/>
                <w:sz w:val="20"/>
              </w:rPr>
              <w:t>Semana 10</w:t>
            </w:r>
          </w:p>
        </w:tc>
      </w:tr>
      <w:tr>
        <w:tc>
          <w:tcPr>
            <w:tcW w:type="dxa" w:w="1399"/>
            <w:shd w:val="clear" w:fill="F5F7F5"/>
            <w:shd w:val="clear" w:fill="F5F7F5"/>
          </w:tcPr>
          <w:p>
            <w:r/>
            <w:r>
              <w:rPr>
                <w:rFonts w:ascii="Calibri" w:hAnsi="Calibri"/>
                <w:b w:val="0"/>
                <w:color w:val="2B2B2B"/>
                <w:sz w:val="20"/>
              </w:rPr>
              <w:t>10</w:t>
            </w:r>
          </w:p>
        </w:tc>
        <w:tc>
          <w:tcPr>
            <w:tcW w:type="dxa" w:w="1399"/>
            <w:shd w:val="clear" w:fill="F5F7F5"/>
            <w:shd w:val="clear" w:fill="F5F7F5"/>
          </w:tcPr>
          <w:p>
            <w:r/>
            <w:r>
              <w:rPr>
                <w:rFonts w:ascii="Calibri" w:hAnsi="Calibri"/>
                <w:b w:val="0"/>
                <w:color w:val="2B2B2B"/>
                <w:sz w:val="20"/>
              </w:rPr>
              <w:t>Aplicación de las escalas de percepción (presencia social, aceptación, percepción del avatar) y extracción de las métricas de uso de la plataforma</w:t>
            </w:r>
          </w:p>
        </w:tc>
        <w:tc>
          <w:tcPr>
            <w:tcW w:type="dxa" w:w="1399"/>
            <w:shd w:val="clear" w:fill="F5F7F5"/>
            <w:shd w:val="clear" w:fill="F5F7F5"/>
          </w:tcPr>
          <w:p>
            <w:r/>
            <w:r>
              <w:rPr>
                <w:rFonts w:ascii="Calibri" w:hAnsi="Calibri"/>
                <w:b w:val="0"/>
                <w:color w:val="2B2B2B"/>
                <w:sz w:val="20"/>
              </w:rPr>
              <w:t>Datos de percepción y de uso efectivo consolidados</w:t>
            </w:r>
          </w:p>
        </w:tc>
        <w:tc>
          <w:tcPr>
            <w:tcW w:type="dxa" w:w="1399"/>
            <w:shd w:val="clear" w:fill="F5F7F5"/>
            <w:shd w:val="clear" w:fill="F5F7F5"/>
          </w:tcPr>
          <w:p>
            <w:r/>
            <w:r>
              <w:rPr>
                <w:rFonts w:ascii="Calibri" w:hAnsi="Calibri"/>
                <w:b w:val="0"/>
                <w:color w:val="2B2B2B"/>
                <w:sz w:val="20"/>
              </w:rPr>
              <w:t>Escalas aplicadas al 100 % de los participantes y métricas extraídas para el 100 % de las cápsulas</w:t>
            </w:r>
          </w:p>
        </w:tc>
        <w:tc>
          <w:tcPr>
            <w:tcW w:type="dxa" w:w="1399"/>
            <w:shd w:val="clear" w:fill="F5F7F5"/>
            <w:shd w:val="clear" w:fill="F5F7F5"/>
          </w:tcPr>
          <w:p>
            <w:r/>
            <w:r>
              <w:rPr>
                <w:rFonts w:ascii="Calibri" w:hAnsi="Calibri"/>
                <w:b w:val="0"/>
                <w:color w:val="2B2B2B"/>
                <w:sz w:val="20"/>
              </w:rPr>
              <w:t>Base de respuestas, reporte de analítica de la plataforma y cálculo de consistencia interna</w:t>
            </w:r>
          </w:p>
        </w:tc>
        <w:tc>
          <w:tcPr>
            <w:tcW w:type="dxa" w:w="1399"/>
            <w:shd w:val="clear" w:fill="F5F7F5"/>
            <w:shd w:val="clear" w:fill="F5F7F5"/>
          </w:tcPr>
          <w:p>
            <w:r/>
            <w:r>
              <w:rPr>
                <w:rFonts w:ascii="Calibri" w:hAnsi="Calibri"/>
                <w:b w:val="0"/>
                <w:color w:val="2B2B2B"/>
                <w:sz w:val="20"/>
              </w:rPr>
              <w:t>Semana 10</w:t>
            </w:r>
          </w:p>
        </w:tc>
        <w:tc>
          <w:tcPr>
            <w:tcW w:type="dxa" w:w="1399"/>
            <w:shd w:val="clear" w:fill="F5F7F5"/>
            <w:shd w:val="clear" w:fill="F5F7F5"/>
          </w:tcPr>
          <w:p>
            <w:r/>
            <w:r>
              <w:rPr>
                <w:rFonts w:ascii="Calibri" w:hAnsi="Calibri"/>
                <w:b w:val="0"/>
                <w:color w:val="2B2B2B"/>
                <w:sz w:val="20"/>
              </w:rPr>
              <w:t>Semana 11</w:t>
            </w:r>
          </w:p>
        </w:tc>
      </w:tr>
      <w:tr>
        <w:tc>
          <w:tcPr>
            <w:tcW w:type="dxa" w:w="1399"/>
          </w:tcPr>
          <w:p>
            <w:r/>
            <w:r>
              <w:rPr>
                <w:rFonts w:ascii="Calibri" w:hAnsi="Calibri"/>
                <w:b w:val="0"/>
                <w:color w:val="2B2B2B"/>
                <w:sz w:val="20"/>
              </w:rPr>
              <w:t>11</w:t>
            </w:r>
          </w:p>
        </w:tc>
        <w:tc>
          <w:tcPr>
            <w:tcW w:type="dxa" w:w="1399"/>
          </w:tcPr>
          <w:p>
            <w:r/>
            <w:r>
              <w:rPr>
                <w:rFonts w:ascii="Calibri" w:hAnsi="Calibri"/>
                <w:b w:val="0"/>
                <w:color w:val="2B2B2B"/>
                <w:sz w:val="20"/>
              </w:rPr>
              <w:t>Grupo focal con estudiantes y sesión de revisión de la guía con docentes de al menos dos programas</w:t>
            </w:r>
          </w:p>
        </w:tc>
        <w:tc>
          <w:tcPr>
            <w:tcW w:type="dxa" w:w="1399"/>
          </w:tcPr>
          <w:p>
            <w:r/>
            <w:r>
              <w:rPr>
                <w:rFonts w:ascii="Calibri" w:hAnsi="Calibri"/>
                <w:b w:val="0"/>
                <w:color w:val="2B2B2B"/>
                <w:sz w:val="20"/>
              </w:rPr>
              <w:t>Percepciones cualitativas y observaciones docentes incorporadas</w:t>
            </w:r>
          </w:p>
        </w:tc>
        <w:tc>
          <w:tcPr>
            <w:tcW w:type="dxa" w:w="1399"/>
          </w:tcPr>
          <w:p>
            <w:r/>
            <w:r>
              <w:rPr>
                <w:rFonts w:ascii="Calibri" w:hAnsi="Calibri"/>
                <w:b w:val="0"/>
                <w:color w:val="2B2B2B"/>
                <w:sz w:val="20"/>
              </w:rPr>
              <w:t>1 grupo focal con 6 a 8 estudiantes y 1 sesión con ≥ 4 docentes de 2 programas</w:t>
            </w:r>
          </w:p>
        </w:tc>
        <w:tc>
          <w:tcPr>
            <w:tcW w:type="dxa" w:w="1399"/>
          </w:tcPr>
          <w:p>
            <w:r/>
            <w:r>
              <w:rPr>
                <w:rFonts w:ascii="Calibri" w:hAnsi="Calibri"/>
                <w:b w:val="0"/>
                <w:color w:val="2B2B2B"/>
                <w:sz w:val="20"/>
              </w:rPr>
              <w:t>Transcripción codificada del grupo focal, lista de asistencia y acta de observaciones</w:t>
            </w:r>
          </w:p>
        </w:tc>
        <w:tc>
          <w:tcPr>
            <w:tcW w:type="dxa" w:w="1399"/>
          </w:tcPr>
          <w:p>
            <w:r/>
            <w:r>
              <w:rPr>
                <w:rFonts w:ascii="Calibri" w:hAnsi="Calibri"/>
                <w:b w:val="0"/>
                <w:color w:val="2B2B2B"/>
                <w:sz w:val="20"/>
              </w:rPr>
              <w:t>Semana 10</w:t>
            </w:r>
          </w:p>
        </w:tc>
        <w:tc>
          <w:tcPr>
            <w:tcW w:type="dxa" w:w="1399"/>
          </w:tcPr>
          <w:p>
            <w:r/>
            <w:r>
              <w:rPr>
                <w:rFonts w:ascii="Calibri" w:hAnsi="Calibri"/>
                <w:b w:val="0"/>
                <w:color w:val="2B2B2B"/>
                <w:sz w:val="20"/>
              </w:rPr>
              <w:t>Semana 11</w:t>
            </w:r>
          </w:p>
        </w:tc>
      </w:tr>
      <w:tr>
        <w:tc>
          <w:tcPr>
            <w:tcW w:type="dxa" w:w="1399"/>
            <w:shd w:val="clear" w:fill="F5F7F5"/>
            <w:shd w:val="clear" w:fill="F5F7F5"/>
          </w:tcPr>
          <w:p>
            <w:r/>
            <w:r>
              <w:rPr>
                <w:rFonts w:ascii="Calibri" w:hAnsi="Calibri"/>
                <w:b w:val="0"/>
                <w:color w:val="2B2B2B"/>
                <w:sz w:val="20"/>
              </w:rPr>
              <w:t>12</w:t>
            </w:r>
          </w:p>
        </w:tc>
        <w:tc>
          <w:tcPr>
            <w:tcW w:type="dxa" w:w="1399"/>
            <w:shd w:val="clear" w:fill="F5F7F5"/>
            <w:shd w:val="clear" w:fill="F5F7F5"/>
          </w:tcPr>
          <w:p>
            <w:r/>
            <w:r>
              <w:rPr>
                <w:rFonts w:ascii="Calibri" w:hAnsi="Calibri"/>
                <w:b w:val="0"/>
                <w:color w:val="2B2B2B"/>
                <w:sz w:val="20"/>
              </w:rPr>
              <w:t>Análisis integrado, elaboración del informe técnico, entrega de la guía de buenas prácticas y taller interno de socialización</w:t>
            </w:r>
          </w:p>
        </w:tc>
        <w:tc>
          <w:tcPr>
            <w:tcW w:type="dxa" w:w="1399"/>
            <w:shd w:val="clear" w:fill="F5F7F5"/>
            <w:shd w:val="clear" w:fill="F5F7F5"/>
          </w:tcPr>
          <w:p>
            <w:r/>
            <w:r>
              <w:rPr>
                <w:rFonts w:ascii="Calibri" w:hAnsi="Calibri"/>
                <w:b w:val="0"/>
                <w:color w:val="2B2B2B"/>
                <w:sz w:val="20"/>
              </w:rPr>
              <w:t>Productos comprometidos entregados a la DNI</w:t>
            </w:r>
          </w:p>
        </w:tc>
        <w:tc>
          <w:tcPr>
            <w:tcW w:type="dxa" w:w="1399"/>
            <w:shd w:val="clear" w:fill="F5F7F5"/>
            <w:shd w:val="clear" w:fill="F5F7F5"/>
          </w:tcPr>
          <w:p>
            <w:r/>
            <w:r>
              <w:rPr>
                <w:rFonts w:ascii="Calibri" w:hAnsi="Calibri"/>
                <w:b w:val="0"/>
                <w:color w:val="2B2B2B"/>
                <w:sz w:val="20"/>
              </w:rPr>
              <w:t>1 informe técnico, 1 guía entregada, 1 taller realizado y 1 certificación de semillero emitida</w:t>
            </w:r>
          </w:p>
        </w:tc>
        <w:tc>
          <w:tcPr>
            <w:tcW w:type="dxa" w:w="1399"/>
            <w:shd w:val="clear" w:fill="F5F7F5"/>
            <w:shd w:val="clear" w:fill="F5F7F5"/>
          </w:tcPr>
          <w:p>
            <w:r/>
            <w:r>
              <w:rPr>
                <w:rFonts w:ascii="Calibri" w:hAnsi="Calibri"/>
                <w:b w:val="0"/>
                <w:color w:val="2B2B2B"/>
                <w:sz w:val="20"/>
              </w:rPr>
              <w:t>Informe técnico radicado, guía entregada, acta del taller y certificación</w:t>
            </w:r>
          </w:p>
        </w:tc>
        <w:tc>
          <w:tcPr>
            <w:tcW w:type="dxa" w:w="1399"/>
            <w:shd w:val="clear" w:fill="F5F7F5"/>
            <w:shd w:val="clear" w:fill="F5F7F5"/>
          </w:tcPr>
          <w:p>
            <w:r/>
            <w:r>
              <w:rPr>
                <w:rFonts w:ascii="Calibri" w:hAnsi="Calibri"/>
                <w:b w:val="0"/>
                <w:color w:val="2B2B2B"/>
                <w:sz w:val="20"/>
              </w:rPr>
              <w:t>Semana 11</w:t>
            </w:r>
          </w:p>
        </w:tc>
        <w:tc>
          <w:tcPr>
            <w:tcW w:type="dxa" w:w="1399"/>
            <w:shd w:val="clear" w:fill="F5F7F5"/>
            <w:shd w:val="clear" w:fill="F5F7F5"/>
          </w:tcPr>
          <w:p>
            <w:r/>
            <w:r>
              <w:rPr>
                <w:rFonts w:ascii="Calibri" w:hAnsi="Calibri"/>
                <w:b w:val="0"/>
                <w:color w:val="2B2B2B"/>
                <w:sz w:val="20"/>
              </w:rPr>
              <w:t>Semana 12</w:t>
            </w:r>
          </w:p>
        </w:tc>
      </w:tr>
    </w:tbl>
    <w:p/>
    <w:p>
      <w:pPr>
        <w:spacing w:before="200" w:after="60"/>
      </w:pPr>
      <w:r>
        <w:rPr>
          <w:rFonts w:ascii="Calibri" w:hAnsi="Calibri"/>
          <w:b/>
          <w:color w:val="007433"/>
          <w:sz w:val="32"/>
        </w:rPr>
        <w:t>Cronograma de actividades</w:t>
      </w:r>
    </w:p>
    <w:p>
      <w:r>
        <w:rPr>
          <w:rFonts w:ascii="Calibri" w:hAnsi="Calibri"/>
          <w:b w:val="0"/>
          <w:color w:val="2B2B2B"/>
          <w:sz w:val="22"/>
        </w:rPr>
        <w:t xml:space="preserve">El cronograma se estructura por </w:t>
      </w:r>
      <w:r>
        <w:rPr>
          <w:rFonts w:ascii="Calibri" w:hAnsi="Calibri"/>
          <w:b/>
          <w:color w:val="2B2B2B"/>
          <w:sz w:val="22"/>
        </w:rPr>
        <w:t>número de actividad</w:t>
      </w:r>
      <w:r>
        <w:rPr>
          <w:rFonts w:ascii="Calibri" w:hAnsi="Calibri"/>
          <w:b w:val="0"/>
          <w:color w:val="2B2B2B"/>
          <w:sz w:val="22"/>
        </w:rPr>
        <w:t xml:space="preserve"> de la estructura de objetivos y actividades</w:t>
      </w:r>
    </w:p>
    <w:p>
      <w:r>
        <w:rPr>
          <w:rFonts w:ascii="Calibri" w:hAnsi="Calibri"/>
          <w:b w:val="0"/>
          <w:color w:val="2B2B2B"/>
          <w:sz w:val="22"/>
        </w:rPr>
        <w:t xml:space="preserve">(1 a 12). Se expresa en </w:t>
      </w:r>
      <w:r>
        <w:rPr>
          <w:rFonts w:ascii="Calibri" w:hAnsi="Calibri"/>
          <w:b/>
          <w:color w:val="2B2B2B"/>
          <w:sz w:val="22"/>
        </w:rPr>
        <w:t>semanas relativas (S1 a S12)</w:t>
      </w:r>
      <w:r>
        <w:rPr>
          <w:rFonts w:ascii="Calibri" w:hAnsi="Calibri"/>
          <w:b w:val="0"/>
          <w:color w:val="2B2B2B"/>
          <w:sz w:val="22"/>
        </w:rPr>
        <w:t xml:space="preserve"> contadas desde la firma del acta de inicio,</w:t>
      </w:r>
    </w:p>
    <w:p>
      <w:r>
        <w:rPr>
          <w:rFonts w:ascii="Calibri" w:hAnsi="Calibri"/>
          <w:b w:val="0"/>
          <w:color w:val="2B2B2B"/>
          <w:sz w:val="22"/>
        </w:rPr>
        <w:t>por las razones señaladas en la nota anterior: el cronograma institucional publicado en los Términos</w:t>
      </w:r>
    </w:p>
    <w:p>
      <w:r>
        <w:rPr>
          <w:rFonts w:ascii="Calibri" w:hAnsi="Calibri"/>
          <w:b w:val="0"/>
          <w:color w:val="2B2B2B"/>
          <w:sz w:val="22"/>
        </w:rPr>
        <w:t>de Referencia corresponde a fechas ya transcurridas y el anclaje a calendario queda pendiente de</w:t>
      </w:r>
    </w:p>
    <w:p>
      <w:r>
        <w:rPr>
          <w:rFonts w:ascii="Calibri" w:hAnsi="Calibri"/>
          <w:b w:val="0"/>
          <w:color w:val="2B2B2B"/>
          <w:sz w:val="22"/>
        </w:rPr>
        <w:t xml:space="preserve">confirmación de la DNI. La duración total es de </w:t>
      </w:r>
      <w:r>
        <w:rPr>
          <w:rFonts w:ascii="Calibri" w:hAnsi="Calibri"/>
          <w:b/>
          <w:color w:val="2B2B2B"/>
          <w:sz w:val="22"/>
        </w:rPr>
        <w:t>12 semanas (3 meses)</w:t>
      </w:r>
      <w:r>
        <w:rPr>
          <w:rFonts w:ascii="Calibri" w:hAnsi="Calibri"/>
          <w:b w:val="0"/>
          <w:color w:val="2B2B2B"/>
          <w:sz w:val="22"/>
        </w:rPr>
        <w:t>, consistente con la</w:t>
      </w:r>
    </w:p>
    <w:p>
      <w:r>
        <w:rPr>
          <w:rFonts w:ascii="Calibri" w:hAnsi="Calibri"/>
          <w:b w:val="0"/>
          <w:color w:val="2B2B2B"/>
          <w:sz w:val="22"/>
        </w:rPr>
        <w:t>orientación del numeral 7 de los Términos de Referencia de priorizar productos entregables en</w:t>
      </w:r>
    </w:p>
    <w:p>
      <w:r>
        <w:rPr>
          <w:rFonts w:ascii="Calibri" w:hAnsi="Calibri"/>
          <w:b w:val="0"/>
          <w:color w:val="2B2B2B"/>
          <w:sz w:val="22"/>
        </w:rPr>
        <w:t>aproximadamente tres meses.</w:t>
      </w:r>
    </w:p>
    <w:tbl>
      <w:tblPr>
        <w:tblStyle w:val="TableGrid"/>
        <w:tblW w:type="auto" w:w="0"/>
        <w:tblLook w:firstColumn="1" w:firstRow="1" w:lastColumn="0" w:lastRow="0" w:noHBand="0" w:noVBand="1" w:val="04A0"/>
      </w:tblPr>
      <w:tblGrid>
        <w:gridCol w:w="753"/>
        <w:gridCol w:w="753"/>
        <w:gridCol w:w="753"/>
        <w:gridCol w:w="753"/>
        <w:gridCol w:w="753"/>
        <w:gridCol w:w="753"/>
        <w:gridCol w:w="753"/>
        <w:gridCol w:w="753"/>
        <w:gridCol w:w="753"/>
        <w:gridCol w:w="753"/>
        <w:gridCol w:w="753"/>
        <w:gridCol w:w="753"/>
        <w:gridCol w:w="753"/>
      </w:tblGrid>
      <w:tr>
        <w:tc>
          <w:tcPr>
            <w:tcW w:type="dxa" w:w="753"/>
            <w:shd w:val="clear" w:fill="0C2340"/>
            <w:shd w:val="clear" w:fill="0C2340"/>
          </w:tcPr>
          <w:p>
            <w:r>
              <w:rPr>
                <w:rFonts w:ascii="Calibri" w:hAnsi="Calibri"/>
                <w:b/>
                <w:color w:val="FFFFFF"/>
              </w:rPr>
            </w:r>
            <w:r>
              <w:rPr>
                <w:rFonts w:ascii="Calibri" w:hAnsi="Calibri"/>
                <w:b/>
                <w:color w:val="FFFFFF"/>
                <w:sz w:val="21"/>
              </w:rPr>
              <w:t>Actividad #</w:t>
            </w:r>
          </w:p>
        </w:tc>
        <w:tc>
          <w:tcPr>
            <w:tcW w:type="dxa" w:w="753"/>
            <w:shd w:val="clear" w:fill="0C2340"/>
            <w:shd w:val="clear" w:fill="0C2340"/>
          </w:tcPr>
          <w:p>
            <w:r>
              <w:rPr>
                <w:rFonts w:ascii="Calibri" w:hAnsi="Calibri"/>
                <w:b/>
                <w:color w:val="FFFFFF"/>
              </w:rPr>
            </w:r>
            <w:r>
              <w:rPr>
                <w:rFonts w:ascii="Calibri" w:hAnsi="Calibri"/>
                <w:b/>
                <w:color w:val="FFFFFF"/>
                <w:sz w:val="21"/>
              </w:rPr>
              <w:t>S1</w:t>
            </w:r>
          </w:p>
        </w:tc>
        <w:tc>
          <w:tcPr>
            <w:tcW w:type="dxa" w:w="753"/>
            <w:shd w:val="clear" w:fill="0C2340"/>
            <w:shd w:val="clear" w:fill="0C2340"/>
          </w:tcPr>
          <w:p>
            <w:r>
              <w:rPr>
                <w:rFonts w:ascii="Calibri" w:hAnsi="Calibri"/>
                <w:b/>
                <w:color w:val="FFFFFF"/>
              </w:rPr>
            </w:r>
            <w:r>
              <w:rPr>
                <w:rFonts w:ascii="Calibri" w:hAnsi="Calibri"/>
                <w:b/>
                <w:color w:val="FFFFFF"/>
                <w:sz w:val="21"/>
              </w:rPr>
              <w:t>S2</w:t>
            </w:r>
          </w:p>
        </w:tc>
        <w:tc>
          <w:tcPr>
            <w:tcW w:type="dxa" w:w="753"/>
            <w:shd w:val="clear" w:fill="0C2340"/>
            <w:shd w:val="clear" w:fill="0C2340"/>
          </w:tcPr>
          <w:p>
            <w:r>
              <w:rPr>
                <w:rFonts w:ascii="Calibri" w:hAnsi="Calibri"/>
                <w:b/>
                <w:color w:val="FFFFFF"/>
              </w:rPr>
            </w:r>
            <w:r>
              <w:rPr>
                <w:rFonts w:ascii="Calibri" w:hAnsi="Calibri"/>
                <w:b/>
                <w:color w:val="FFFFFF"/>
                <w:sz w:val="21"/>
              </w:rPr>
              <w:t>S3</w:t>
            </w:r>
          </w:p>
        </w:tc>
        <w:tc>
          <w:tcPr>
            <w:tcW w:type="dxa" w:w="753"/>
            <w:shd w:val="clear" w:fill="0C2340"/>
            <w:shd w:val="clear" w:fill="0C2340"/>
          </w:tcPr>
          <w:p>
            <w:r>
              <w:rPr>
                <w:rFonts w:ascii="Calibri" w:hAnsi="Calibri"/>
                <w:b/>
                <w:color w:val="FFFFFF"/>
              </w:rPr>
            </w:r>
            <w:r>
              <w:rPr>
                <w:rFonts w:ascii="Calibri" w:hAnsi="Calibri"/>
                <w:b/>
                <w:color w:val="FFFFFF"/>
                <w:sz w:val="21"/>
              </w:rPr>
              <w:t>S4</w:t>
            </w:r>
          </w:p>
        </w:tc>
        <w:tc>
          <w:tcPr>
            <w:tcW w:type="dxa" w:w="753"/>
            <w:shd w:val="clear" w:fill="0C2340"/>
            <w:shd w:val="clear" w:fill="0C2340"/>
          </w:tcPr>
          <w:p>
            <w:r>
              <w:rPr>
                <w:rFonts w:ascii="Calibri" w:hAnsi="Calibri"/>
                <w:b/>
                <w:color w:val="FFFFFF"/>
              </w:rPr>
            </w:r>
            <w:r>
              <w:rPr>
                <w:rFonts w:ascii="Calibri" w:hAnsi="Calibri"/>
                <w:b/>
                <w:color w:val="FFFFFF"/>
                <w:sz w:val="21"/>
              </w:rPr>
              <w:t>S5</w:t>
            </w:r>
          </w:p>
        </w:tc>
        <w:tc>
          <w:tcPr>
            <w:tcW w:type="dxa" w:w="753"/>
            <w:shd w:val="clear" w:fill="0C2340"/>
            <w:shd w:val="clear" w:fill="0C2340"/>
          </w:tcPr>
          <w:p>
            <w:r>
              <w:rPr>
                <w:rFonts w:ascii="Calibri" w:hAnsi="Calibri"/>
                <w:b/>
                <w:color w:val="FFFFFF"/>
              </w:rPr>
            </w:r>
            <w:r>
              <w:rPr>
                <w:rFonts w:ascii="Calibri" w:hAnsi="Calibri"/>
                <w:b/>
                <w:color w:val="FFFFFF"/>
                <w:sz w:val="21"/>
              </w:rPr>
              <w:t>S6</w:t>
            </w:r>
          </w:p>
        </w:tc>
        <w:tc>
          <w:tcPr>
            <w:tcW w:type="dxa" w:w="753"/>
            <w:shd w:val="clear" w:fill="0C2340"/>
            <w:shd w:val="clear" w:fill="0C2340"/>
          </w:tcPr>
          <w:p>
            <w:r>
              <w:rPr>
                <w:rFonts w:ascii="Calibri" w:hAnsi="Calibri"/>
                <w:b/>
                <w:color w:val="FFFFFF"/>
              </w:rPr>
            </w:r>
            <w:r>
              <w:rPr>
                <w:rFonts w:ascii="Calibri" w:hAnsi="Calibri"/>
                <w:b/>
                <w:color w:val="FFFFFF"/>
                <w:sz w:val="21"/>
              </w:rPr>
              <w:t>S7</w:t>
            </w:r>
          </w:p>
        </w:tc>
        <w:tc>
          <w:tcPr>
            <w:tcW w:type="dxa" w:w="753"/>
            <w:shd w:val="clear" w:fill="0C2340"/>
            <w:shd w:val="clear" w:fill="0C2340"/>
          </w:tcPr>
          <w:p>
            <w:r>
              <w:rPr>
                <w:rFonts w:ascii="Calibri" w:hAnsi="Calibri"/>
                <w:b/>
                <w:color w:val="FFFFFF"/>
              </w:rPr>
            </w:r>
            <w:r>
              <w:rPr>
                <w:rFonts w:ascii="Calibri" w:hAnsi="Calibri"/>
                <w:b/>
                <w:color w:val="FFFFFF"/>
                <w:sz w:val="21"/>
              </w:rPr>
              <w:t>S8</w:t>
            </w:r>
          </w:p>
        </w:tc>
        <w:tc>
          <w:tcPr>
            <w:tcW w:type="dxa" w:w="753"/>
            <w:shd w:val="clear" w:fill="0C2340"/>
            <w:shd w:val="clear" w:fill="0C2340"/>
          </w:tcPr>
          <w:p>
            <w:r>
              <w:rPr>
                <w:rFonts w:ascii="Calibri" w:hAnsi="Calibri"/>
                <w:b/>
                <w:color w:val="FFFFFF"/>
              </w:rPr>
            </w:r>
            <w:r>
              <w:rPr>
                <w:rFonts w:ascii="Calibri" w:hAnsi="Calibri"/>
                <w:b/>
                <w:color w:val="FFFFFF"/>
                <w:sz w:val="21"/>
              </w:rPr>
              <w:t>S9</w:t>
            </w:r>
          </w:p>
        </w:tc>
        <w:tc>
          <w:tcPr>
            <w:tcW w:type="dxa" w:w="753"/>
            <w:shd w:val="clear" w:fill="0C2340"/>
            <w:shd w:val="clear" w:fill="0C2340"/>
          </w:tcPr>
          <w:p>
            <w:r>
              <w:rPr>
                <w:rFonts w:ascii="Calibri" w:hAnsi="Calibri"/>
                <w:b/>
                <w:color w:val="FFFFFF"/>
              </w:rPr>
            </w:r>
            <w:r>
              <w:rPr>
                <w:rFonts w:ascii="Calibri" w:hAnsi="Calibri"/>
                <w:b/>
                <w:color w:val="FFFFFF"/>
                <w:sz w:val="21"/>
              </w:rPr>
              <w:t>S10</w:t>
            </w:r>
          </w:p>
        </w:tc>
        <w:tc>
          <w:tcPr>
            <w:tcW w:type="dxa" w:w="753"/>
            <w:shd w:val="clear" w:fill="0C2340"/>
            <w:shd w:val="clear" w:fill="0C2340"/>
          </w:tcPr>
          <w:p>
            <w:r>
              <w:rPr>
                <w:rFonts w:ascii="Calibri" w:hAnsi="Calibri"/>
                <w:b/>
                <w:color w:val="FFFFFF"/>
              </w:rPr>
            </w:r>
            <w:r>
              <w:rPr>
                <w:rFonts w:ascii="Calibri" w:hAnsi="Calibri"/>
                <w:b/>
                <w:color w:val="FFFFFF"/>
                <w:sz w:val="21"/>
              </w:rPr>
              <w:t>S11</w:t>
            </w:r>
          </w:p>
        </w:tc>
        <w:tc>
          <w:tcPr>
            <w:tcW w:type="dxa" w:w="753"/>
            <w:shd w:val="clear" w:fill="0C2340"/>
            <w:shd w:val="clear" w:fill="0C2340"/>
          </w:tcPr>
          <w:p>
            <w:r>
              <w:rPr>
                <w:rFonts w:ascii="Calibri" w:hAnsi="Calibri"/>
                <w:b/>
                <w:color w:val="FFFFFF"/>
              </w:rPr>
            </w:r>
            <w:r>
              <w:rPr>
                <w:rFonts w:ascii="Calibri" w:hAnsi="Calibri"/>
                <w:b/>
                <w:color w:val="FFFFFF"/>
                <w:sz w:val="21"/>
              </w:rPr>
              <w:t>S12</w:t>
            </w:r>
          </w:p>
        </w:tc>
      </w:tr>
      <w:tr>
        <w:tc>
          <w:tcPr>
            <w:tcW w:type="dxa" w:w="753"/>
          </w:tcPr>
          <w:p>
            <w:r/>
            <w:r>
              <w:rPr>
                <w:rFonts w:ascii="Calibri" w:hAnsi="Calibri"/>
                <w:b w:val="0"/>
                <w:color w:val="2B2B2B"/>
                <w:sz w:val="20"/>
              </w:rPr>
              <w:t>1</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2</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3</w:t>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4</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5</w:t>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6</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7</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8</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r>
      <w:tr>
        <w:tc>
          <w:tcPr>
            <w:tcW w:type="dxa" w:w="753"/>
          </w:tcPr>
          <w:p>
            <w:r/>
            <w:r>
              <w:rPr>
                <w:rFonts w:ascii="Calibri" w:hAnsi="Calibri"/>
                <w:b w:val="0"/>
                <w:color w:val="2B2B2B"/>
                <w:sz w:val="20"/>
              </w:rPr>
              <w:t>9</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c>
          <w:tcPr>
            <w:tcW w:type="dxa" w:w="753"/>
          </w:tcPr>
          <w:p>
            <w:r/>
          </w:p>
        </w:tc>
      </w:tr>
      <w:tr>
        <w:tc>
          <w:tcPr>
            <w:tcW w:type="dxa" w:w="753"/>
            <w:shd w:val="clear" w:fill="F5F7F5"/>
            <w:shd w:val="clear" w:fill="F5F7F5"/>
          </w:tcPr>
          <w:p>
            <w:r/>
            <w:r>
              <w:rPr>
                <w:rFonts w:ascii="Calibri" w:hAnsi="Calibri"/>
                <w:b w:val="0"/>
                <w:color w:val="2B2B2B"/>
                <w:sz w:val="20"/>
              </w:rPr>
              <w:t>10</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p>
        </w:tc>
      </w:tr>
      <w:tr>
        <w:tc>
          <w:tcPr>
            <w:tcW w:type="dxa" w:w="753"/>
          </w:tcPr>
          <w:p>
            <w:r/>
            <w:r>
              <w:rPr>
                <w:rFonts w:ascii="Calibri" w:hAnsi="Calibri"/>
                <w:b w:val="0"/>
                <w:color w:val="2B2B2B"/>
                <w:sz w:val="20"/>
              </w:rPr>
              <w:t>11</w:t>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p>
        </w:tc>
        <w:tc>
          <w:tcPr>
            <w:tcW w:type="dxa" w:w="753"/>
          </w:tcPr>
          <w:p>
            <w:r/>
            <w:r>
              <w:rPr>
                <w:rFonts w:ascii="Calibri" w:hAnsi="Calibri"/>
                <w:b w:val="0"/>
                <w:color w:val="2B2B2B"/>
                <w:sz w:val="20"/>
              </w:rPr>
              <w:t>X</w:t>
            </w:r>
          </w:p>
        </w:tc>
        <w:tc>
          <w:tcPr>
            <w:tcW w:type="dxa" w:w="753"/>
          </w:tcPr>
          <w:p>
            <w:r/>
            <w:r>
              <w:rPr>
                <w:rFonts w:ascii="Calibri" w:hAnsi="Calibri"/>
                <w:b w:val="0"/>
                <w:color w:val="2B2B2B"/>
                <w:sz w:val="20"/>
              </w:rPr>
              <w:t>X</w:t>
            </w:r>
          </w:p>
        </w:tc>
        <w:tc>
          <w:tcPr>
            <w:tcW w:type="dxa" w:w="753"/>
          </w:tcPr>
          <w:p>
            <w:r/>
          </w:p>
        </w:tc>
      </w:tr>
      <w:tr>
        <w:tc>
          <w:tcPr>
            <w:tcW w:type="dxa" w:w="753"/>
            <w:shd w:val="clear" w:fill="F5F7F5"/>
            <w:shd w:val="clear" w:fill="F5F7F5"/>
          </w:tcPr>
          <w:p>
            <w:r/>
            <w:r>
              <w:rPr>
                <w:rFonts w:ascii="Calibri" w:hAnsi="Calibri"/>
                <w:b w:val="0"/>
                <w:color w:val="2B2B2B"/>
                <w:sz w:val="20"/>
              </w:rPr>
              <w:t>12</w:t>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p>
        </w:tc>
        <w:tc>
          <w:tcPr>
            <w:tcW w:type="dxa" w:w="753"/>
            <w:shd w:val="clear" w:fill="F5F7F5"/>
            <w:shd w:val="clear" w:fill="F5F7F5"/>
          </w:tcPr>
          <w:p>
            <w:r/>
            <w:r>
              <w:rPr>
                <w:rFonts w:ascii="Calibri" w:hAnsi="Calibri"/>
                <w:b w:val="0"/>
                <w:color w:val="2B2B2B"/>
                <w:sz w:val="20"/>
              </w:rPr>
              <w:t>X</w:t>
            </w:r>
          </w:p>
        </w:tc>
        <w:tc>
          <w:tcPr>
            <w:tcW w:type="dxa" w:w="753"/>
            <w:shd w:val="clear" w:fill="F5F7F5"/>
            <w:shd w:val="clear" w:fill="F5F7F5"/>
          </w:tcPr>
          <w:p>
            <w:r/>
            <w:r>
              <w:rPr>
                <w:rFonts w:ascii="Calibri" w:hAnsi="Calibri"/>
                <w:b w:val="0"/>
                <w:color w:val="2B2B2B"/>
                <w:sz w:val="20"/>
              </w:rPr>
              <w:t>X</w:t>
            </w:r>
          </w:p>
        </w:tc>
      </w:tr>
    </w:tbl>
    <w:p/>
    <w:p>
      <w:r>
        <w:rPr>
          <w:rFonts w:ascii="Calibri" w:hAnsi="Calibri"/>
          <w:b/>
          <w:color w:val="2B2B2B"/>
          <w:sz w:val="22"/>
        </w:rPr>
        <w:t>Correspondencia con los objetivos específicos:</w:t>
      </w:r>
      <w:r>
        <w:rPr>
          <w:rFonts w:ascii="Calibri" w:hAnsi="Calibri"/>
          <w:b w:val="0"/>
          <w:color w:val="2B2B2B"/>
          <w:sz w:val="22"/>
        </w:rPr>
        <w:t xml:space="preserve"> OE1 → actividades 1 a 4 (S1–S4); OE2 → actividades</w:t>
      </w:r>
    </w:p>
    <w:p>
      <w:r>
        <w:rPr>
          <w:rFonts w:ascii="Calibri" w:hAnsi="Calibri"/>
          <w:b w:val="0"/>
          <w:color w:val="2B2B2B"/>
          <w:sz w:val="22"/>
        </w:rPr>
        <w:t>5 a 8 (S4–S8); OE3 → actividades 9 a 12 (S8–S12). Los traslapes en S4 y S8 son deliberados: la</w:t>
      </w:r>
    </w:p>
    <w:p>
      <w:r>
        <w:rPr>
          <w:rFonts w:ascii="Calibri" w:hAnsi="Calibri"/>
          <w:b w:val="0"/>
          <w:color w:val="2B2B2B"/>
          <w:sz w:val="22"/>
        </w:rPr>
        <w:t>construcción del avatar (actividad 5) puede iniciar en cuanto está firmada la autorización de imagen</w:t>
      </w:r>
    </w:p>
    <w:p>
      <w:r>
        <w:rPr>
          <w:rFonts w:ascii="Calibri" w:hAnsi="Calibri"/>
          <w:b w:val="0"/>
          <w:color w:val="2B2B2B"/>
          <w:sz w:val="22"/>
        </w:rPr>
        <w:t>y voz de la actividad 3, y la aplicación del diseño de evaluación (actividad 9) comienza mientras se</w:t>
      </w:r>
    </w:p>
    <w:p>
      <w:r>
        <w:rPr>
          <w:rFonts w:ascii="Calibri" w:hAnsi="Calibri"/>
          <w:b w:val="0"/>
          <w:color w:val="2B2B2B"/>
          <w:sz w:val="22"/>
        </w:rPr>
        <w:t>cierra la bitácora de producción del piloto (actividad 8). La actividad 9 se extiende a tres semanas</w:t>
      </w:r>
    </w:p>
    <w:p>
      <w:r>
        <w:rPr>
          <w:rFonts w:ascii="Calibri" w:hAnsi="Calibri"/>
          <w:b w:val="0"/>
          <w:color w:val="2B2B2B"/>
          <w:sz w:val="22"/>
        </w:rPr>
        <w:t>porque debe seguir el ritmo real de avance de las dos unidades temáticas en el aula virtual.</w:t>
      </w:r>
    </w:p>
    <w:p>
      <w:pPr>
        <w:spacing w:before="200" w:after="60"/>
      </w:pPr>
      <w:r>
        <w:rPr>
          <w:rFonts w:ascii="Calibri" w:hAnsi="Calibri"/>
          <w:b/>
          <w:color w:val="007433"/>
          <w:sz w:val="32"/>
        </w:rPr>
        <w:t>Control de cambios</w:t>
      </w:r>
    </w:p>
    <w:p>
      <w:r>
        <w:rPr>
          <w:rFonts w:ascii="Calibri" w:hAnsi="Calibri"/>
          <w:b w:val="0"/>
          <w:color w:val="2B2B2B"/>
          <w:sz w:val="22"/>
        </w:rPr>
        <w:t>Última fila del INV-FO03. Se diligencia con la versión que efectivamente se radica.</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Fecha</w:t>
            </w:r>
          </w:p>
        </w:tc>
        <w:tc>
          <w:tcPr>
            <w:tcW w:type="dxa" w:w="3264"/>
            <w:shd w:val="clear" w:fill="0C2340"/>
            <w:shd w:val="clear" w:fill="0C2340"/>
          </w:tcPr>
          <w:p>
            <w:r>
              <w:rPr>
                <w:rFonts w:ascii="Calibri" w:hAnsi="Calibri"/>
                <w:b/>
                <w:color w:val="FFFFFF"/>
              </w:rPr>
            </w:r>
            <w:r>
              <w:rPr>
                <w:rFonts w:ascii="Calibri" w:hAnsi="Calibri"/>
                <w:b/>
                <w:color w:val="FFFFFF"/>
                <w:sz w:val="21"/>
              </w:rPr>
              <w:t>Versión</w:t>
            </w:r>
          </w:p>
        </w:tc>
        <w:tc>
          <w:tcPr>
            <w:tcW w:type="dxa" w:w="3264"/>
            <w:shd w:val="clear" w:fill="0C2340"/>
            <w:shd w:val="clear" w:fill="0C2340"/>
          </w:tcPr>
          <w:p>
            <w:r>
              <w:rPr>
                <w:rFonts w:ascii="Calibri" w:hAnsi="Calibri"/>
                <w:b/>
                <w:color w:val="FFFFFF"/>
              </w:rPr>
            </w:r>
            <w:r>
              <w:rPr>
                <w:rFonts w:ascii="Calibri" w:hAnsi="Calibri"/>
                <w:b/>
                <w:color w:val="FFFFFF"/>
                <w:sz w:val="21"/>
              </w:rPr>
              <w:t>Descripción del cambio</w:t>
            </w:r>
          </w:p>
        </w:tc>
      </w:tr>
      <w:tr>
        <w:tc>
          <w:tcPr>
            <w:tcW w:type="dxa" w:w="3264"/>
          </w:tcPr>
          <w:p>
            <w:r/>
            <w:r>
              <w:rPr>
                <w:rFonts w:ascii="Calibri" w:hAnsi="Calibri"/>
                <w:b w:val="0"/>
                <w:color w:val="2B2B2B"/>
                <w:sz w:val="20"/>
              </w:rPr>
              <w:t>15/08/2026</w:t>
            </w:r>
          </w:p>
        </w:tc>
        <w:tc>
          <w:tcPr>
            <w:tcW w:type="dxa" w:w="3264"/>
          </w:tcPr>
          <w:p>
            <w:r/>
            <w:r>
              <w:rPr>
                <w:rFonts w:ascii="Calibri" w:hAnsi="Calibri"/>
                <w:b w:val="0"/>
                <w:color w:val="2B2B2B"/>
                <w:sz w:val="20"/>
              </w:rPr>
              <w:t>1.0</w:t>
            </w:r>
          </w:p>
        </w:tc>
        <w:tc>
          <w:tcPr>
            <w:tcW w:type="dxa" w:w="3264"/>
          </w:tcPr>
          <w:p>
            <w:r/>
            <w:r>
              <w:rPr>
                <w:rFonts w:ascii="Calibri" w:hAnsi="Calibri"/>
                <w:b w:val="0"/>
                <w:color w:val="2B2B2B"/>
                <w:sz w:val="20"/>
              </w:rPr>
              <w:t>Versión inicial del anteproyecto, estructurada sobre el formato INV-FO03 (Anexo 2) y auditada contra los Términos de Referencia 2026 (Fase II). Cronograma en semanas relativas S1–S12 por vencimiento del cronograma del numeral 9.</w:t>
            </w:r>
          </w:p>
        </w:tc>
      </w:tr>
      <w:tr>
        <w:tc>
          <w:tcPr>
            <w:tcW w:type="dxa" w:w="3264"/>
            <w:shd w:val="clear" w:fill="F5F7F5"/>
            <w:shd w:val="clear" w:fill="F5F7F5"/>
          </w:tcPr>
          <w:p>
            <w:r/>
            <w:r>
              <w:rPr>
                <w:rFonts w:ascii="Calibri" w:hAnsi="Calibri"/>
                <w:b w:val="0"/>
                <w:color w:val="2B2B2B"/>
                <w:sz w:val="20"/>
              </w:rPr>
              <w:t>Por definir</w:t>
            </w:r>
          </w:p>
        </w:tc>
        <w:tc>
          <w:tcPr>
            <w:tcW w:type="dxa" w:w="3264"/>
            <w:shd w:val="clear" w:fill="F5F7F5"/>
            <w:shd w:val="clear" w:fill="F5F7F5"/>
          </w:tcPr>
          <w:p>
            <w:r/>
            <w:r>
              <w:rPr>
                <w:rFonts w:ascii="Calibri" w:hAnsi="Calibri"/>
                <w:b w:val="0"/>
                <w:color w:val="2B2B2B"/>
                <w:sz w:val="20"/>
              </w:rPr>
              <w:t>1.1</w:t>
            </w:r>
          </w:p>
        </w:tc>
        <w:tc>
          <w:tcPr>
            <w:tcW w:type="dxa" w:w="3264"/>
            <w:shd w:val="clear" w:fill="F5F7F5"/>
            <w:shd w:val="clear" w:fill="F5F7F5"/>
          </w:tcPr>
          <w:p>
            <w:r/>
            <w:r>
              <w:rPr>
                <w:rFonts w:ascii="Calibri" w:hAnsi="Calibri"/>
                <w:b w:val="0"/>
                <w:color w:val="2B2B2B"/>
                <w:sz w:val="20"/>
              </w:rPr>
              <w:t>Reservada para el anclaje del cronograma a fechas calendario, la validación jurídica del formato de autorización de uso de imagen y voz con la oficina competente, y el cierre de los pendientes administrativos una vez la DNI responda las consultas radicadas.</w:t>
            </w:r>
          </w:p>
        </w:tc>
      </w:tr>
    </w:tbl>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