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Sistematización y evaluación de un sistema de autoría de material docente asistida por IA generativa, anclado al Syllabus institucional, en cinco cursos de la CUN</w:t>
      </w:r>
    </w:p>
    <w:p>
      <w:r>
        <w:rPr>
          <w:rFonts w:ascii="Calibri" w:hAnsi="Calibri"/>
          <w:b w:val="0"/>
          <w:color w:val="2B2B2B"/>
          <w:sz w:val="22"/>
        </w:rPr>
        <w:t xml:space="preserve">Anteproyecto en el </w:t>
      </w:r>
      <w:r>
        <w:rPr>
          <w:rFonts w:ascii="Calibri" w:hAnsi="Calibri"/>
          <w:b/>
          <w:color w:val="2B2B2B"/>
          <w:sz w:val="22"/>
        </w:rPr>
        <w:t>Formato de Estructuración y Presentación de Propuestas de Investigación INV-FO03 (Anexo 2)</w:t>
      </w:r>
      <w:r>
        <w:rPr>
          <w:rFonts w:ascii="Calibri" w:hAnsi="Calibri"/>
          <w:b w:val="0"/>
          <w:color w:val="2B2B2B"/>
          <w:sz w:val="22"/>
        </w:rPr>
        <w:t xml:space="preserve"> · Convocatoria interna CUN 2026 — Desarrollo de Grupos Temáticos de</w:t>
      </w:r>
    </w:p>
    <w:p>
      <w:r>
        <w:rPr>
          <w:rFonts w:ascii="Calibri" w:hAnsi="Calibri"/>
          <w:b w:val="0"/>
          <w:color w:val="2B2B2B"/>
          <w:sz w:val="22"/>
        </w:rPr>
        <w:t>Investigación (Fase II).</w:t>
      </w:r>
    </w:p>
    <w:p>
      <w:r>
        <w:rPr>
          <w:rFonts w:ascii="Calibri" w:hAnsi="Calibri"/>
          <w:b/>
          <w:color w:val="2B2B2B"/>
          <w:sz w:val="22"/>
        </w:rPr>
        <w:t>Fecha de diligenciamiento:</w:t>
      </w:r>
      <w:r>
        <w:rPr>
          <w:rFonts w:ascii="Calibri" w:hAnsi="Calibri"/>
          <w:b w:val="0"/>
          <w:color w:val="2B2B2B"/>
          <w:sz w:val="22"/>
        </w:rPr>
        <w:t xml:space="preserve"> día 15 · mes 08 · año 2026.</w:t>
      </w:r>
    </w:p>
    <w:p>
      <w:pPr>
        <w:spacing w:before="200" w:after="60"/>
      </w:pPr>
      <w:r>
        <w:rPr>
          <w:rFonts w:ascii="Calibri" w:hAnsi="Calibri"/>
          <w:b/>
          <w:color w:val="007433"/>
          <w:sz w:val="32"/>
        </w:rPr>
        <w:t>Pendientes previos a la radicación (nota administrativa — no es un campo del INV-FO03)</w:t>
      </w:r>
    </w:p>
    <w:p>
      <w:r>
        <w:rPr>
          <w:rFonts w:ascii="Calibri" w:hAnsi="Calibri"/>
          <w:b w:val="0"/>
          <w:color w:val="2B2B2B"/>
          <w:sz w:val="22"/>
        </w:rPr>
        <w:t xml:space="preserve">Este apartado se incluye para uso interno del investigador principal y </w:t>
      </w:r>
      <w:r>
        <w:rPr>
          <w:rFonts w:ascii="Calibri" w:hAnsi="Calibri"/>
          <w:b/>
          <w:color w:val="2B2B2B"/>
          <w:sz w:val="22"/>
        </w:rPr>
        <w:t>debe retirarse al trasladar el contenido al formato oficial</w:t>
      </w:r>
      <w:r>
        <w:rPr>
          <w:rFonts w:ascii="Calibri" w:hAnsi="Calibri"/>
          <w:b w:val="0"/>
          <w:color w:val="2B2B2B"/>
          <w:sz w:val="22"/>
        </w:rPr>
        <w:t>. No sustituye ni modifica ningún campo del INV-FO03.</w:t>
      </w:r>
    </w:p>
    <w:p>
      <w:pPr>
        <w:pStyle w:val="ListNumber"/>
      </w:pPr>
      <w:r>
        <w:rPr>
          <w:rFonts w:ascii="Calibri" w:hAnsi="Calibri"/>
          <w:b/>
          <w:color w:val="2B2B2B"/>
          <w:sz w:val="22"/>
        </w:rPr>
        <w:t>CvLAC registrado, sin producción registrada — pendiente de confirmación, no incumplimiento.</w:t>
      </w:r>
      <w:r>
        <w:rPr>
          <w:rFonts w:ascii="Calibri" w:hAnsi="Calibri"/>
          <w:b w:val="0"/>
          <w:color w:val="2B2B2B"/>
          <w:sz w:val="22"/>
        </w:rPr>
        <w:t xml:space="preserve"> El</w:t>
      </w:r>
    </w:p>
    <w:p>
      <w:r>
        <w:rPr>
          <w:rFonts w:ascii="Calibri" w:hAnsi="Calibri"/>
          <w:b w:val="0"/>
          <w:color w:val="2B2B2B"/>
          <w:sz w:val="22"/>
        </w:rPr>
        <w:t>numeral 5.1 de los Términos de Referencia exige "mantener el aplicativo CvLAC debidamente</w:t>
      </w:r>
    </w:p>
    <w:p>
      <w:r>
        <w:rPr>
          <w:rFonts w:ascii="Calibri" w:hAnsi="Calibri"/>
          <w:b w:val="0"/>
          <w:color w:val="2B2B2B"/>
          <w:sz w:val="22"/>
        </w:rPr>
        <w:t xml:space="preserve">actualizado". El investigador principal </w:t>
      </w:r>
      <w:r>
        <w:rPr>
          <w:rFonts w:ascii="Calibri" w:hAnsi="Calibri"/>
          <w:b/>
          <w:color w:val="2B2B2B"/>
          <w:sz w:val="22"/>
        </w:rPr>
        <w:t>sí tiene CvLAC registrado</w:t>
      </w:r>
      <w:r>
        <w:rPr>
          <w:rFonts w:ascii="Calibri" w:hAnsi="Calibri"/>
          <w:b w:val="0"/>
          <w:color w:val="2B2B2B"/>
          <w:sz w:val="22"/>
        </w:rPr>
        <w:t>; lo que no tiene aún es</w:t>
      </w:r>
    </w:p>
    <w:p>
      <w:r>
        <w:rPr>
          <w:rFonts w:ascii="Calibri" w:hAnsi="Calibri"/>
          <w:b w:val="0"/>
          <w:color w:val="2B2B2B"/>
          <w:sz w:val="22"/>
        </w:rPr>
        <w:t>producción cargada en él, porque esta sería su primera propuesta de investigación en la</w:t>
      </w:r>
    </w:p>
    <w:p>
      <w:r>
        <w:rPr>
          <w:rFonts w:ascii="Calibri" w:hAnsi="Calibri"/>
          <w:b w:val="0"/>
          <w:color w:val="2B2B2B"/>
          <w:sz w:val="22"/>
        </w:rPr>
        <w:t>institución. Un registro al día que refleja cero producción está, en sentido literal, actualizado:</w:t>
      </w:r>
    </w:p>
    <w:p>
      <w:r>
        <w:rPr>
          <w:rFonts w:ascii="Calibri" w:hAnsi="Calibri"/>
          <w:b/>
          <w:color w:val="2B2B2B"/>
          <w:sz w:val="22"/>
        </w:rPr>
        <w:t>no hay incumplimiento que declarar</w:t>
      </w:r>
      <w:r>
        <w:rPr>
          <w:rFonts w:ascii="Calibri" w:hAnsi="Calibri"/>
          <w:b w:val="0"/>
          <w:color w:val="2B2B2B"/>
          <w:sz w:val="22"/>
        </w:rPr>
        <w:t>. Pero si "debidamente actualizado" admite una lectura más</w:t>
      </w:r>
    </w:p>
    <w:p>
      <w:r>
        <w:rPr>
          <w:rFonts w:ascii="Calibri" w:hAnsi="Calibri"/>
          <w:b w:val="0"/>
          <w:color w:val="2B2B2B"/>
          <w:sz w:val="22"/>
        </w:rPr>
        <w:t>exigente no es algo que le corresponda decidir al proponente, así que la consulta queda planteada</w:t>
      </w:r>
    </w:p>
    <w:p>
      <w:r>
        <w:rPr>
          <w:rFonts w:ascii="Calibri" w:hAnsi="Calibri"/>
          <w:b w:val="0"/>
          <w:color w:val="2B2B2B"/>
          <w:sz w:val="22"/>
        </w:rPr>
        <w:t xml:space="preserve">en </w:t>
      </w:r>
      <w:r>
        <w:rPr>
          <w:rFonts w:ascii="Consolas" w:hAnsi="Consolas"/>
          <w:color w:val="111111"/>
          <w:sz w:val="21"/>
        </w:rPr>
        <w:t>Correo a la DNI - consultas previas a la radicacion.md</w:t>
      </w:r>
      <w:r>
        <w:rPr>
          <w:rFonts w:ascii="Calibri" w:hAnsi="Calibri"/>
          <w:b w:val="0"/>
          <w:color w:val="2B2B2B"/>
          <w:sz w:val="22"/>
        </w:rPr>
        <w:t xml:space="preserve"> y conviene tener la respuesta antes de</w:t>
      </w:r>
    </w:p>
    <w:p>
      <w:r>
        <w:rPr>
          <w:rFonts w:ascii="Calibri" w:hAnsi="Calibri"/>
          <w:b w:val="0"/>
          <w:color w:val="2B2B2B"/>
          <w:sz w:val="22"/>
        </w:rPr>
        <w:t>radicar. Con independencia de cómo se lea, sin producción previa esta propuesta no puede apoyarse</w:t>
      </w:r>
    </w:p>
    <w:p>
      <w:r>
        <w:rPr>
          <w:rFonts w:ascii="Calibri" w:hAnsi="Calibri"/>
          <w:b w:val="0"/>
          <w:color w:val="2B2B2B"/>
          <w:sz w:val="22"/>
        </w:rPr>
        <w:t>en la trayectoria del investigador y debe sostenerse por la calidad de lo propuesto — que es</w:t>
      </w:r>
    </w:p>
    <w:p>
      <w:r>
        <w:rPr>
          <w:rFonts w:ascii="Calibri" w:hAnsi="Calibri"/>
          <w:b w:val="0"/>
          <w:color w:val="2B2B2B"/>
          <w:sz w:val="22"/>
        </w:rPr>
        <w:t>exactamente donde está escrita.</w:t>
      </w:r>
    </w:p>
    <w:p>
      <w:pPr>
        <w:pStyle w:val="ListNumber"/>
      </w:pPr>
      <w:r>
        <w:rPr>
          <w:rFonts w:ascii="Calibri" w:hAnsi="Calibri"/>
          <w:b/>
          <w:color w:val="2B2B2B"/>
          <w:sz w:val="22"/>
        </w:rPr>
        <w:t>Contrato de tiempo completo — cumplido.</w:t>
      </w:r>
      <w:r>
        <w:rPr>
          <w:rFonts w:ascii="Calibri" w:hAnsi="Calibri"/>
          <w:b w:val="0"/>
          <w:color w:val="2B2B2B"/>
          <w:sz w:val="22"/>
        </w:rPr>
        <w:t xml:space="preserve"> El investigador principal tiene vinculación activa con</w:t>
      </w:r>
    </w:p>
    <w:p>
      <w:r>
        <w:rPr>
          <w:rFonts w:ascii="Calibri" w:hAnsi="Calibri"/>
          <w:b w:val="0"/>
          <w:color w:val="2B2B2B"/>
          <w:sz w:val="22"/>
        </w:rPr>
        <w:t>contrato de tiempo completo; ese requisito del numeral 5.1 está satisfecho.</w:t>
      </w:r>
    </w:p>
    <w:p>
      <w:pPr>
        <w:pStyle w:val="ListNumber"/>
      </w:pPr>
      <w:r>
        <w:rPr>
          <w:rFonts w:ascii="Calibri" w:hAnsi="Calibri"/>
          <w:b/>
          <w:color w:val="2B2B2B"/>
          <w:sz w:val="22"/>
        </w:rPr>
        <w:t>Descarga horaria y ausencia de pendientes de convocatorias anteriores.</w:t>
      </w:r>
      <w:r>
        <w:rPr>
          <w:rFonts w:ascii="Calibri" w:hAnsi="Calibri"/>
          <w:b w:val="0"/>
          <w:color w:val="2B2B2B"/>
          <w:sz w:val="22"/>
        </w:rPr>
        <w:t xml:space="preserve"> Ambos requisitos del</w:t>
      </w:r>
    </w:p>
    <w:p>
      <w:r>
        <w:rPr>
          <w:rFonts w:ascii="Calibri" w:hAnsi="Calibri"/>
          <w:b w:val="0"/>
          <w:color w:val="2B2B2B"/>
          <w:sz w:val="22"/>
        </w:rPr>
        <w:t>numeral 5.1 dependen de aprobación y verificación de la DNI; no se dan por resueltos aquí.</w:t>
      </w:r>
    </w:p>
    <w:p>
      <w:pPr>
        <w:pStyle w:val="ListNumber"/>
      </w:pPr>
      <w:r>
        <w:rPr>
          <w:rFonts w:ascii="Calibri" w:hAnsi="Calibri"/>
          <w:b/>
          <w:color w:val="2B2B2B"/>
          <w:sz w:val="22"/>
        </w:rPr>
        <w:t>Cronograma de la convocatoria — sin fechas calendario.</w:t>
      </w:r>
      <w:r>
        <w:rPr>
          <w:rFonts w:ascii="Calibri" w:hAnsi="Calibri"/>
          <w:b w:val="0"/>
          <w:color w:val="2B2B2B"/>
          <w:sz w:val="22"/>
        </w:rPr>
        <w:t xml:space="preserve"> Las fechas del numeral 9 de los Términos</w:t>
      </w:r>
    </w:p>
    <w:p>
      <w:r>
        <w:rPr>
          <w:rFonts w:ascii="Calibri" w:hAnsi="Calibri"/>
          <w:b w:val="0"/>
          <w:color w:val="2B2B2B"/>
          <w:sz w:val="22"/>
        </w:rPr>
        <w:t>de Referencia (cierre 20/03/2026, correcciones 31/03/2026, comité de ética 03/04/2026, acta de</w:t>
      </w:r>
    </w:p>
    <w:p>
      <w:r>
        <w:rPr>
          <w:rFonts w:ascii="Calibri" w:hAnsi="Calibri"/>
          <w:b w:val="0"/>
          <w:color w:val="2B2B2B"/>
          <w:sz w:val="22"/>
        </w:rPr>
        <w:t>inicio 10/04/2026) ya transcurrieron. Por eso el cronograma de este anteproyecto se formula en</w:t>
      </w:r>
    </w:p>
    <w:p>
      <w:r>
        <w:rPr>
          <w:rFonts w:ascii="Calibri" w:hAnsi="Calibri"/>
          <w:b/>
          <w:color w:val="2B2B2B"/>
          <w:sz w:val="22"/>
        </w:rPr>
        <w:t>semanas relativas (Semana 1 a Semana 12)</w:t>
      </w:r>
      <w:r>
        <w:rPr>
          <w:rFonts w:ascii="Calibri" w:hAnsi="Calibri"/>
          <w:b w:val="0"/>
          <w:color w:val="2B2B2B"/>
          <w:sz w:val="22"/>
        </w:rPr>
        <w:t xml:space="preserve"> contadas desde la firma del acta de inicio, y </w:t>
      </w:r>
      <w:r>
        <w:rPr>
          <w:rFonts w:ascii="Calibri" w:hAnsi="Calibri"/>
          <w:b/>
          <w:color w:val="2B2B2B"/>
          <w:sz w:val="22"/>
        </w:rPr>
        <w:t>no se inventan fechas calendario</w:t>
      </w:r>
      <w:r>
        <w:rPr>
          <w:rFonts w:ascii="Calibri" w:hAnsi="Calibri"/>
          <w:b w:val="0"/>
          <w:color w:val="2B2B2B"/>
          <w:sz w:val="22"/>
        </w:rPr>
        <w:t>. El anclaje a calendario queda pendiente de la respuesta de la DNI.</w:t>
      </w:r>
    </w:p>
    <w:p>
      <w:pPr>
        <w:pStyle w:val="ListNumber"/>
      </w:pPr>
      <w:r>
        <w:rPr>
          <w:rFonts w:ascii="Calibri" w:hAnsi="Calibri"/>
          <w:b/>
          <w:color w:val="2B2B2B"/>
          <w:sz w:val="22"/>
        </w:rPr>
        <w:t>Número de propuestas por investigador principal — no está limitado en el documento.</w:t>
      </w:r>
      <w:r>
        <w:rPr>
          <w:rFonts w:ascii="Calibri" w:hAnsi="Calibri"/>
          <w:b w:val="0"/>
          <w:color w:val="2B2B2B"/>
          <w:sz w:val="22"/>
        </w:rPr>
        <w:t xml:space="preserve"> Los</w:t>
      </w:r>
    </w:p>
    <w:p>
      <w:r>
        <w:rPr>
          <w:rFonts w:ascii="Calibri" w:hAnsi="Calibri"/>
          <w:b w:val="0"/>
          <w:color w:val="2B2B2B"/>
          <w:sz w:val="22"/>
        </w:rPr>
        <w:t xml:space="preserve">Términos de Referencia </w:t>
      </w:r>
      <w:r>
        <w:rPr>
          <w:rFonts w:ascii="Calibri" w:hAnsi="Calibri"/>
          <w:b/>
          <w:color w:val="2B2B2B"/>
          <w:sz w:val="22"/>
        </w:rPr>
        <w:t>no fijan un máximo</w:t>
      </w:r>
      <w:r>
        <w:rPr>
          <w:rFonts w:ascii="Calibri" w:hAnsi="Calibri"/>
          <w:b w:val="0"/>
          <w:color w:val="2B2B2B"/>
          <w:sz w:val="22"/>
        </w:rPr>
        <w:t xml:space="preserve"> de propuestas por investigador principal. Lo que</w:t>
      </w:r>
    </w:p>
    <w:p>
      <w:r>
        <w:rPr>
          <w:rFonts w:ascii="Calibri" w:hAnsi="Calibri"/>
          <w:b w:val="0"/>
          <w:color w:val="2B2B2B"/>
          <w:sz w:val="22"/>
        </w:rPr>
        <w:t xml:space="preserve">establece el </w:t>
      </w:r>
      <w:r>
        <w:rPr>
          <w:rFonts w:ascii="Calibri" w:hAnsi="Calibri"/>
          <w:b/>
          <w:color w:val="2B2B2B"/>
          <w:sz w:val="22"/>
        </w:rPr>
        <w:t>Parágrafo 1 del numeral 5.1</w:t>
      </w:r>
      <w:r>
        <w:rPr>
          <w:rFonts w:ascii="Calibri" w:hAnsi="Calibri"/>
          <w:b w:val="0"/>
          <w:color w:val="2B2B2B"/>
          <w:sz w:val="22"/>
        </w:rPr>
        <w:t xml:space="preserve"> es un </w:t>
      </w:r>
      <w:r>
        <w:rPr>
          <w:rFonts w:ascii="Calibri" w:hAnsi="Calibri"/>
          <w:b/>
          <w:color w:val="2B2B2B"/>
          <w:sz w:val="22"/>
        </w:rPr>
        <w:t>mínimo</w:t>
      </w:r>
      <w:r>
        <w:rPr>
          <w:rFonts w:ascii="Calibri" w:hAnsi="Calibri"/>
          <w:b w:val="0"/>
          <w:color w:val="2B2B2B"/>
          <w:sz w:val="22"/>
        </w:rPr>
        <w:t>: "todos los docentes investigadores</w:t>
      </w:r>
    </w:p>
    <w:p>
      <w:r>
        <w:rPr>
          <w:rFonts w:ascii="Calibri" w:hAnsi="Calibri"/>
          <w:b w:val="0"/>
          <w:color w:val="2B2B2B"/>
          <w:sz w:val="22"/>
        </w:rPr>
        <w:t>deberán participar […] deberán presentarse, en todos los casos, de manera individual o en</w:t>
      </w:r>
    </w:p>
    <w:p>
      <w:r>
        <w:rPr>
          <w:rFonts w:ascii="Calibri" w:hAnsi="Calibri"/>
          <w:b w:val="0"/>
          <w:color w:val="2B2B2B"/>
          <w:sz w:val="22"/>
        </w:rPr>
        <w:t xml:space="preserve">coautoría, con una propuesta nueva". El numeral 8 fija el techo de financiación </w:t>
      </w:r>
      <w:r>
        <w:rPr>
          <w:rFonts w:ascii="Calibri" w:hAnsi="Calibri"/>
          <w:b/>
          <w:color w:val="2B2B2B"/>
          <w:sz w:val="22"/>
        </w:rPr>
        <w:t>"por propuesta aprobada"</w:t>
      </w:r>
      <w:r>
        <w:rPr>
          <w:rFonts w:ascii="Calibri" w:hAnsi="Calibri"/>
          <w:b w:val="0"/>
          <w:color w:val="2B2B2B"/>
          <w:sz w:val="22"/>
        </w:rPr>
        <w:t xml:space="preserve"> (hasta $5.000.000), redacción que tampoco excluye más de una. En consecuencia,</w:t>
      </w:r>
    </w:p>
    <w:p>
      <w:r>
        <w:rPr>
          <w:rFonts w:ascii="Calibri" w:hAnsi="Calibri"/>
          <w:b w:val="0"/>
          <w:color w:val="2B2B2B"/>
          <w:sz w:val="22"/>
        </w:rPr>
        <w:t xml:space="preserve">radicar simultáneamente este anteproyecto y el de la Propuesta 1 (Trazabilidad IoT-IA) </w:t>
      </w:r>
      <w:r>
        <w:rPr>
          <w:rFonts w:ascii="Calibri" w:hAnsi="Calibri"/>
          <w:b/>
          <w:color w:val="2B2B2B"/>
          <w:sz w:val="22"/>
        </w:rPr>
        <w:t>no contraviene ningún numeral escrito</w:t>
      </w:r>
      <w:r>
        <w:rPr>
          <w:rFonts w:ascii="Calibri" w:hAnsi="Calibri"/>
          <w:b w:val="0"/>
          <w:color w:val="2B2B2B"/>
          <w:sz w:val="22"/>
        </w:rPr>
        <w:t>, pero sí conviene confirmarlo con la DNI: el numeral 5.1</w:t>
      </w:r>
    </w:p>
    <w:p>
      <w:r>
        <w:rPr>
          <w:rFonts w:ascii="Calibri" w:hAnsi="Calibri"/>
          <w:b w:val="0"/>
          <w:color w:val="2B2B2B"/>
          <w:sz w:val="22"/>
        </w:rPr>
        <w:t>condiciona la descarga horaria al "número de plazas de investigación disponibles", y dos proyectos</w:t>
      </w:r>
    </w:p>
    <w:p>
      <w:r>
        <w:rPr>
          <w:rFonts w:ascii="Calibri" w:hAnsi="Calibri"/>
          <w:b w:val="0"/>
          <w:color w:val="2B2B2B"/>
          <w:sz w:val="22"/>
        </w:rPr>
        <w:t>de 12 semanas ejecutados en paralelo compiten por las mismas horas del mismo docente. La consulta</w:t>
      </w:r>
    </w:p>
    <w:p>
      <w:r>
        <w:rPr>
          <w:rFonts w:ascii="Calibri" w:hAnsi="Calibri"/>
          <w:b w:val="0"/>
          <w:color w:val="2B2B2B"/>
          <w:sz w:val="22"/>
        </w:rPr>
        <w:t>está incluida en el correo a la DNI.</w:t>
      </w:r>
    </w:p>
    <w:p>
      <w:pPr>
        <w:pStyle w:val="ListNumber"/>
      </w:pPr>
      <w:r>
        <w:rPr>
          <w:rFonts w:ascii="Calibri" w:hAnsi="Calibri"/>
          <w:b/>
          <w:color w:val="2B2B2B"/>
          <w:sz w:val="22"/>
        </w:rPr>
        <w:t>Inconsistencia en los criterios de evaluación del numeral 11.</w:t>
      </w:r>
      <w:r>
        <w:rPr>
          <w:rFonts w:ascii="Calibri" w:hAnsi="Calibri"/>
          <w:b w:val="0"/>
          <w:color w:val="2B2B2B"/>
          <w:sz w:val="22"/>
        </w:rPr>
        <w:t xml:space="preserve"> La tabla del numeral 11 asigna</w:t>
      </w:r>
    </w:p>
    <w:p>
      <w:r>
        <w:rPr>
          <w:rFonts w:ascii="Calibri" w:hAnsi="Calibri"/>
          <w:b w:val="0"/>
          <w:color w:val="2B2B2B"/>
          <w:sz w:val="22"/>
        </w:rPr>
        <w:t>Elementos preliminares 2 / Impacto, viabilidad y retorno 28 / Calidad de la propuesta 50 /</w:t>
      </w:r>
    </w:p>
    <w:p>
      <w:r>
        <w:rPr>
          <w:rFonts w:ascii="Calibri" w:hAnsi="Calibri"/>
          <w:b w:val="0"/>
          <w:color w:val="2B2B2B"/>
          <w:sz w:val="22"/>
        </w:rPr>
        <w:t>Resultados y productos 20 = 100, mientras el texto explicativo inmediatamente debajo asigna</w:t>
      </w:r>
    </w:p>
    <w:p>
      <w:r>
        <w:rPr>
          <w:rFonts w:ascii="Calibri" w:hAnsi="Calibri"/>
          <w:b w:val="0"/>
          <w:color w:val="2B2B2B"/>
          <w:sz w:val="22"/>
        </w:rPr>
        <w:t>Elementos preliminares 20 / Calidad de la propuesta 60 / Resultados y productos 20 = 100, sin</w:t>
      </w:r>
    </w:p>
    <w:p>
      <w:r>
        <w:rPr>
          <w:rFonts w:ascii="Calibri" w:hAnsi="Calibri"/>
          <w:b w:val="0"/>
          <w:color w:val="2B2B2B"/>
          <w:sz w:val="22"/>
        </w:rPr>
        <w:t>desglosar "impacto, viabilidad y retorno". Es una inconsistencia del propio documento institucional</w:t>
      </w:r>
    </w:p>
    <w:p>
      <w:r>
        <w:rPr>
          <w:rFonts w:ascii="Calibri" w:hAnsi="Calibri"/>
          <w:b w:val="0"/>
          <w:color w:val="2B2B2B"/>
          <w:sz w:val="22"/>
        </w:rPr>
        <w:t xml:space="preserve">y </w:t>
      </w:r>
      <w:r>
        <w:rPr>
          <w:rFonts w:ascii="Calibri" w:hAnsi="Calibri"/>
          <w:b/>
          <w:color w:val="2B2B2B"/>
          <w:sz w:val="22"/>
        </w:rPr>
        <w:t>no se resuelve aquí</w:t>
      </w:r>
      <w:r>
        <w:rPr>
          <w:rFonts w:ascii="Calibri" w:hAnsi="Calibri"/>
          <w:b w:val="0"/>
          <w:color w:val="2B2B2B"/>
          <w:sz w:val="22"/>
        </w:rPr>
        <w:t>. El anteproyecto está escrito para el criterio más exigente bajo cualquiera</w:t>
      </w:r>
    </w:p>
    <w:p>
      <w:r>
        <w:rPr>
          <w:rFonts w:ascii="Calibri" w:hAnsi="Calibri"/>
          <w:b w:val="0"/>
          <w:color w:val="2B2B2B"/>
          <w:sz w:val="22"/>
        </w:rPr>
        <w:t xml:space="preserve">de las dos lecturas: la </w:t>
      </w:r>
      <w:r>
        <w:rPr>
          <w:rFonts w:ascii="Calibri" w:hAnsi="Calibri"/>
          <w:b/>
          <w:color w:val="2B2B2B"/>
          <w:sz w:val="22"/>
        </w:rPr>
        <w:t>calidad de la propuesta</w:t>
      </w:r>
      <w:r>
        <w:rPr>
          <w:rFonts w:ascii="Calibri" w:hAnsi="Calibri"/>
          <w:b w:val="0"/>
          <w:color w:val="2B2B2B"/>
          <w:sz w:val="22"/>
        </w:rPr>
        <w:t>.</w:t>
      </w:r>
    </w:p>
    <w:p>
      <w:pPr>
        <w:pStyle w:val="ListNumber"/>
      </w:pPr>
      <w:r>
        <w:rPr>
          <w:rFonts w:ascii="Calibri" w:hAnsi="Calibri"/>
          <w:b/>
          <w:color w:val="2B2B2B"/>
          <w:sz w:val="22"/>
        </w:rPr>
        <w:t>Aporte en especie no facturado.</w:t>
      </w:r>
      <w:r>
        <w:rPr>
          <w:rFonts w:ascii="Calibri" w:hAnsi="Calibri"/>
          <w:b w:val="0"/>
          <w:color w:val="2B2B2B"/>
          <w:sz w:val="22"/>
        </w:rPr>
        <w:t xml:space="preserve"> El sistema que esta propuesta estudia fue construido con</w:t>
      </w:r>
    </w:p>
    <w:p>
      <w:r>
        <w:rPr>
          <w:rFonts w:ascii="Calibri" w:hAnsi="Calibri"/>
          <w:b w:val="0"/>
          <w:color w:val="2B2B2B"/>
          <w:sz w:val="22"/>
        </w:rPr>
        <w:t xml:space="preserve">recursos propios del investigador y es </w:t>
      </w:r>
      <w:r>
        <w:rPr>
          <w:rFonts w:ascii="Calibri" w:hAnsi="Calibri"/>
          <w:b/>
          <w:color w:val="2B2B2B"/>
          <w:sz w:val="22"/>
        </w:rPr>
        <w:t>anterior a la convocatoria</w:t>
      </w:r>
      <w:r>
        <w:rPr>
          <w:rFonts w:ascii="Calibri" w:hAnsi="Calibri"/>
          <w:b w:val="0"/>
          <w:color w:val="2B2B2B"/>
          <w:sz w:val="22"/>
        </w:rPr>
        <w:t>. No se solicita presupuesto</w:t>
      </w:r>
    </w:p>
    <w:p>
      <w:r>
        <w:rPr>
          <w:rFonts w:ascii="Calibri" w:hAnsi="Calibri"/>
          <w:b w:val="0"/>
          <w:color w:val="2B2B2B"/>
          <w:sz w:val="22"/>
        </w:rPr>
        <w:t>para construirlo y no se presenta como producto nuevo (ver "Antecedentes generales", apartado</w:t>
      </w:r>
    </w:p>
    <w:p>
      <w:r>
        <w:rPr>
          <w:rFonts w:ascii="Calibri" w:hAnsi="Calibri"/>
          <w:b w:val="0"/>
          <w:color w:val="2B2B2B"/>
          <w:sz w:val="22"/>
        </w:rPr>
        <w:t>"Delimitación entre lo preexistente y lo que produce la convocatoria"). Si la DNI requiere valorar</w:t>
      </w:r>
    </w:p>
    <w:p>
      <w:r>
        <w:rPr>
          <w:rFonts w:ascii="Calibri" w:hAnsi="Calibri"/>
          <w:b w:val="0"/>
          <w:color w:val="2B2B2B"/>
          <w:sz w:val="22"/>
        </w:rPr>
        <w:t>ese aporte en especie, el insumo disponible es el inventario fechado del repositorio.</w:t>
      </w:r>
    </w:p>
    <w:p>
      <w:pPr>
        <w:pStyle w:val="ListNumber"/>
      </w:pPr>
      <w:r>
        <w:rPr>
          <w:rFonts w:ascii="Calibri" w:hAnsi="Calibri"/>
          <w:b/>
          <w:color w:val="2B2B2B"/>
          <w:sz w:val="22"/>
        </w:rPr>
        <w:t>Conflicto de interés declarado.</w:t>
      </w:r>
      <w:r>
        <w:rPr>
          <w:rFonts w:ascii="Calibri" w:hAnsi="Calibri"/>
          <w:b w:val="0"/>
          <w:color w:val="2B2B2B"/>
          <w:sz w:val="22"/>
        </w:rPr>
        <w:t xml:space="preserve"> El investigador principal es, a la vez, autor del material que</w:t>
      </w:r>
    </w:p>
    <w:p>
      <w:r>
        <w:rPr>
          <w:rFonts w:ascii="Calibri" w:hAnsi="Calibri"/>
          <w:b w:val="0"/>
          <w:color w:val="2B2B2B"/>
          <w:sz w:val="22"/>
        </w:rPr>
        <w:t>se va a evaluar y responsable de la evaluación. Las salvaguardas metodológicas adoptadas (segundo</w:t>
      </w:r>
    </w:p>
    <w:p>
      <w:r>
        <w:rPr>
          <w:rFonts w:ascii="Calibri" w:hAnsi="Calibri"/>
          <w:b w:val="0"/>
          <w:color w:val="2B2B2B"/>
          <w:sz w:val="22"/>
        </w:rPr>
        <w:t>calificador, evaluación ciega por pares, rúbrica fijada antes de calificar y publicación de las</w:t>
      </w:r>
    </w:p>
    <w:p>
      <w:r>
        <w:rPr>
          <w:rFonts w:ascii="Calibri" w:hAnsi="Calibri"/>
          <w:b w:val="0"/>
          <w:color w:val="2B2B2B"/>
          <w:sz w:val="22"/>
        </w:rPr>
        <w:t>calificaciones crudas) se describen en la Metodología y deben quedar a la vista del Comité de Ética.</w:t>
      </w:r>
    </w:p>
    <w:p>
      <w:pPr>
        <w:spacing w:before="200" w:after="60"/>
      </w:pPr>
      <w:r>
        <w:rPr>
          <w:rFonts w:ascii="Calibri" w:hAnsi="Calibri"/>
          <w:b/>
          <w:color w:val="007433"/>
          <w:sz w:val="32"/>
        </w:rPr>
        <w:t>Identificación de la propuesta</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Campo</w:t>
            </w:r>
          </w:p>
        </w:tc>
        <w:tc>
          <w:tcPr>
            <w:tcW w:type="dxa" w:w="4896"/>
            <w:shd w:val="clear" w:fill="0C2340"/>
            <w:shd w:val="clear" w:fill="0C2340"/>
          </w:tcPr>
          <w:p>
            <w:r>
              <w:rPr>
                <w:rFonts w:ascii="Calibri" w:hAnsi="Calibri"/>
                <w:b/>
                <w:color w:val="FFFFFF"/>
              </w:rPr>
            </w:r>
            <w:r>
              <w:rPr>
                <w:rFonts w:ascii="Calibri" w:hAnsi="Calibri"/>
                <w:b/>
                <w:color w:val="FFFFFF"/>
                <w:sz w:val="21"/>
              </w:rPr>
              <w:t>Contenido</w:t>
            </w:r>
          </w:p>
        </w:tc>
      </w:tr>
      <w:tr>
        <w:tc>
          <w:tcPr>
            <w:tcW w:type="dxa" w:w="4896"/>
          </w:tcPr>
          <w:p>
            <w:r/>
            <w:r>
              <w:rPr>
                <w:rFonts w:ascii="Calibri" w:hAnsi="Calibri"/>
                <w:b/>
                <w:color w:val="2B2B2B"/>
                <w:sz w:val="20"/>
              </w:rPr>
              <w:t>Título de la propuesta</w:t>
            </w:r>
          </w:p>
        </w:tc>
        <w:tc>
          <w:tcPr>
            <w:tcW w:type="dxa" w:w="4896"/>
          </w:tcPr>
          <w:p>
            <w:r/>
            <w:r>
              <w:rPr>
                <w:rFonts w:ascii="Calibri" w:hAnsi="Calibri"/>
                <w:b w:val="0"/>
                <w:color w:val="2B2B2B"/>
                <w:sz w:val="20"/>
              </w:rPr>
              <w:t>Sistematización y evaluación de un sistema de autoría de material docente asistida por IA generativa, anclado al Syllabus institucional, en cinco cursos de la CUN</w:t>
            </w:r>
          </w:p>
        </w:tc>
      </w:tr>
      <w:tr>
        <w:tc>
          <w:tcPr>
            <w:tcW w:type="dxa" w:w="4896"/>
            <w:shd w:val="clear" w:fill="F5F7F5"/>
            <w:shd w:val="clear" w:fill="F5F7F5"/>
          </w:tcPr>
          <w:p>
            <w:r/>
            <w:r>
              <w:rPr>
                <w:rFonts w:ascii="Calibri" w:hAnsi="Calibri"/>
                <w:b/>
                <w:color w:val="2B2B2B"/>
                <w:sz w:val="20"/>
              </w:rPr>
              <w:t>Investigador principal</w:t>
            </w:r>
          </w:p>
        </w:tc>
        <w:tc>
          <w:tcPr>
            <w:tcW w:type="dxa" w:w="4896"/>
            <w:shd w:val="clear" w:fill="F5F7F5"/>
            <w:shd w:val="clear" w:fill="F5F7F5"/>
          </w:tcPr>
          <w:p>
            <w:r/>
            <w:r>
              <w:rPr>
                <w:rFonts w:ascii="Calibri" w:hAnsi="Calibri"/>
                <w:b w:val="0"/>
                <w:color w:val="2B2B2B"/>
                <w:sz w:val="20"/>
              </w:rPr>
              <w:t>Julian Andrés Castaño Erazo</w:t>
            </w:r>
          </w:p>
        </w:tc>
      </w:tr>
      <w:tr>
        <w:tc>
          <w:tcPr>
            <w:tcW w:type="dxa" w:w="4896"/>
          </w:tcPr>
          <w:p>
            <w:r/>
            <w:r>
              <w:rPr>
                <w:rFonts w:ascii="Calibri" w:hAnsi="Calibri"/>
                <w:b/>
                <w:color w:val="2B2B2B"/>
                <w:sz w:val="20"/>
              </w:rPr>
              <w:t>Co-investigador(es)</w:t>
            </w:r>
          </w:p>
        </w:tc>
        <w:tc>
          <w:tcPr>
            <w:tcW w:type="dxa" w:w="4896"/>
          </w:tcPr>
          <w:p>
            <w:r/>
            <w:r>
              <w:rPr>
                <w:rFonts w:ascii="Calibri" w:hAnsi="Calibri"/>
                <w:b w:val="0"/>
                <w:color w:val="2B2B2B"/>
                <w:sz w:val="20"/>
              </w:rPr>
              <w:t>No aplica (propuesta individual). Se vincula un estudiante de semillero como auxiliar de investigación (segundo calificador), sin rol de co-investigador.</w:t>
            </w:r>
          </w:p>
        </w:tc>
      </w:tr>
      <w:tr>
        <w:tc>
          <w:tcPr>
            <w:tcW w:type="dxa" w:w="4896"/>
            <w:shd w:val="clear" w:fill="F5F7F5"/>
            <w:shd w:val="clear" w:fill="F5F7F5"/>
          </w:tcPr>
          <w:p>
            <w:r/>
            <w:r>
              <w:rPr>
                <w:rFonts w:ascii="Calibri" w:hAnsi="Calibri"/>
                <w:b/>
                <w:color w:val="2B2B2B"/>
                <w:sz w:val="20"/>
              </w:rPr>
              <w:t>Correo electrónico</w:t>
            </w:r>
          </w:p>
        </w:tc>
        <w:tc>
          <w:tcPr>
            <w:tcW w:type="dxa" w:w="4896"/>
            <w:shd w:val="clear" w:fill="F5F7F5"/>
            <w:shd w:val="clear" w:fill="F5F7F5"/>
          </w:tcPr>
          <w:p>
            <w:r/>
            <w:r>
              <w:rPr>
                <w:rFonts w:ascii="Calibri" w:hAnsi="Calibri"/>
                <w:b w:val="0"/>
                <w:color w:val="2B2B2B"/>
                <w:sz w:val="20"/>
              </w:rPr>
              <w:t>julian_castanoe@cun.edu.co</w:t>
            </w:r>
          </w:p>
        </w:tc>
      </w:tr>
      <w:tr>
        <w:tc>
          <w:tcPr>
            <w:tcW w:type="dxa" w:w="4896"/>
          </w:tcPr>
          <w:p>
            <w:r/>
            <w:r>
              <w:rPr>
                <w:rFonts w:ascii="Calibri" w:hAnsi="Calibri"/>
                <w:b/>
                <w:color w:val="2B2B2B"/>
                <w:sz w:val="20"/>
              </w:rPr>
              <w:t>Programa académico / Área transversal</w:t>
            </w:r>
          </w:p>
        </w:tc>
        <w:tc>
          <w:tcPr>
            <w:tcW w:type="dxa" w:w="4896"/>
          </w:tcPr>
          <w:p>
            <w:r/>
            <w:r>
              <w:rPr>
                <w:rFonts w:ascii="Calibri" w:hAnsi="Calibri"/>
                <w:b w:val="0"/>
                <w:color w:val="2B2B2B"/>
                <w:sz w:val="20"/>
              </w:rPr>
              <w:t>Ingeniería de Sistemas y Especialización en Inteligencia Artificial; el corpus incluye además las asignaturas transversales de formación investigativa de la Escuela de Ingenierías (EI004 y EI005)</w:t>
            </w:r>
          </w:p>
        </w:tc>
      </w:tr>
      <w:tr>
        <w:tc>
          <w:tcPr>
            <w:tcW w:type="dxa" w:w="4896"/>
            <w:shd w:val="clear" w:fill="F5F7F5"/>
            <w:shd w:val="clear" w:fill="F5F7F5"/>
          </w:tcPr>
          <w:p>
            <w:r/>
            <w:r>
              <w:rPr>
                <w:rFonts w:ascii="Calibri" w:hAnsi="Calibri"/>
                <w:b/>
                <w:color w:val="2B2B2B"/>
                <w:sz w:val="20"/>
              </w:rPr>
              <w:t>Sede</w:t>
            </w:r>
          </w:p>
        </w:tc>
        <w:tc>
          <w:tcPr>
            <w:tcW w:type="dxa" w:w="4896"/>
            <w:shd w:val="clear" w:fill="F5F7F5"/>
            <w:shd w:val="clear" w:fill="F5F7F5"/>
          </w:tcPr>
          <w:p>
            <w:r/>
            <w:r>
              <w:rPr>
                <w:rFonts w:ascii="Calibri" w:hAnsi="Calibri"/>
                <w:b w:val="0"/>
                <w:color w:val="2B2B2B"/>
                <w:sz w:val="20"/>
              </w:rPr>
              <w:t>Bogotá Centro — sede de adscripción del investigador principal</w:t>
            </w:r>
          </w:p>
        </w:tc>
      </w:tr>
      <w:tr>
        <w:tc>
          <w:tcPr>
            <w:tcW w:type="dxa" w:w="4896"/>
          </w:tcPr>
          <w:p>
            <w:r/>
            <w:r>
              <w:rPr>
                <w:rFonts w:ascii="Calibri" w:hAnsi="Calibri"/>
                <w:b/>
                <w:color w:val="2B2B2B"/>
                <w:sz w:val="20"/>
              </w:rPr>
              <w:t>Escuela</w:t>
            </w:r>
          </w:p>
        </w:tc>
        <w:tc>
          <w:tcPr>
            <w:tcW w:type="dxa" w:w="4896"/>
          </w:tcPr>
          <w:p>
            <w:r/>
            <w:r>
              <w:rPr>
                <w:rFonts w:ascii="Calibri" w:hAnsi="Calibri"/>
                <w:b w:val="0"/>
                <w:color w:val="2B2B2B"/>
                <w:sz w:val="20"/>
              </w:rPr>
              <w:t>Escuela de Ingenierías</w:t>
            </w:r>
          </w:p>
        </w:tc>
      </w:tr>
      <w:tr>
        <w:tc>
          <w:tcPr>
            <w:tcW w:type="dxa" w:w="4896"/>
            <w:shd w:val="clear" w:fill="F5F7F5"/>
            <w:shd w:val="clear" w:fill="F5F7F5"/>
          </w:tcPr>
          <w:p>
            <w:r/>
            <w:r>
              <w:rPr>
                <w:rFonts w:ascii="Calibri" w:hAnsi="Calibri"/>
                <w:b/>
                <w:color w:val="2B2B2B"/>
                <w:sz w:val="20"/>
              </w:rPr>
              <w:t>Fechas de implementación</w:t>
            </w:r>
          </w:p>
        </w:tc>
        <w:tc>
          <w:tcPr>
            <w:tcW w:type="dxa" w:w="4896"/>
            <w:shd w:val="clear" w:fill="F5F7F5"/>
            <w:shd w:val="clear" w:fill="F5F7F5"/>
          </w:tcPr>
          <w:p>
            <w:r/>
            <w:r>
              <w:rPr>
                <w:rFonts w:ascii="Calibri" w:hAnsi="Calibri"/>
                <w:b w:val="0"/>
                <w:color w:val="2B2B2B"/>
                <w:sz w:val="20"/>
              </w:rPr>
              <w:t>Fecha de inicio: a partir de la firma del acta de inicio (por confirmar con la DNI). Fecha de finalización: 12 semanas después del acta de inicio.</w:t>
            </w:r>
          </w:p>
        </w:tc>
      </w:tr>
      <w:tr>
        <w:tc>
          <w:tcPr>
            <w:tcW w:type="dxa" w:w="4896"/>
          </w:tcPr>
          <w:p>
            <w:r/>
            <w:r>
              <w:rPr>
                <w:rFonts w:ascii="Calibri" w:hAnsi="Calibri"/>
                <w:b/>
                <w:color w:val="2B2B2B"/>
                <w:sz w:val="20"/>
              </w:rPr>
              <w:t>Tiempo total en meses</w:t>
            </w:r>
          </w:p>
        </w:tc>
        <w:tc>
          <w:tcPr>
            <w:tcW w:type="dxa" w:w="4896"/>
          </w:tcPr>
          <w:p>
            <w:r/>
            <w:r>
              <w:rPr>
                <w:rFonts w:ascii="Calibri" w:hAnsi="Calibri"/>
                <w:b w:val="0"/>
                <w:color w:val="2B2B2B"/>
                <w:sz w:val="20"/>
              </w:rPr>
              <w:t>3 meses (12 semanas)</w:t>
            </w:r>
          </w:p>
        </w:tc>
      </w:tr>
      <w:tr>
        <w:tc>
          <w:tcPr>
            <w:tcW w:type="dxa" w:w="4896"/>
            <w:shd w:val="clear" w:fill="F5F7F5"/>
            <w:shd w:val="clear" w:fill="F5F7F5"/>
          </w:tcPr>
          <w:p>
            <w:r/>
            <w:r>
              <w:rPr>
                <w:rFonts w:ascii="Calibri" w:hAnsi="Calibri"/>
                <w:b/>
                <w:color w:val="2B2B2B"/>
                <w:sz w:val="20"/>
              </w:rPr>
              <w:t>Lugar de ejecución de la propuesta</w:t>
            </w:r>
          </w:p>
        </w:tc>
        <w:tc>
          <w:tcPr>
            <w:tcW w:type="dxa" w:w="4896"/>
            <w:shd w:val="clear" w:fill="F5F7F5"/>
            <w:shd w:val="clear" w:fill="F5F7F5"/>
          </w:tcPr>
          <w:p>
            <w:r/>
            <w:r>
              <w:rPr>
                <w:rFonts w:ascii="Calibri" w:hAnsi="Calibri"/>
                <w:b w:val="0"/>
                <w:color w:val="2B2B2B"/>
                <w:sz w:val="20"/>
              </w:rPr>
              <w:t>Sede Bogotá Centro, modalidad virtual. El corpus analizado corresponde a los cinco cursos del investigador principal en el periodo académico en curso (7 grupos).</w:t>
            </w:r>
          </w:p>
        </w:tc>
      </w:tr>
      <w:tr>
        <w:tc>
          <w:tcPr>
            <w:tcW w:type="dxa" w:w="4896"/>
          </w:tcPr>
          <w:p>
            <w:r/>
            <w:r>
              <w:rPr>
                <w:rFonts w:ascii="Calibri" w:hAnsi="Calibri"/>
                <w:b/>
                <w:color w:val="2B2B2B"/>
                <w:sz w:val="20"/>
              </w:rPr>
              <w:t>Grupo de investigación</w:t>
            </w:r>
          </w:p>
        </w:tc>
        <w:tc>
          <w:tcPr>
            <w:tcW w:type="dxa" w:w="4896"/>
          </w:tcPr>
          <w:p>
            <w:r/>
            <w:r>
              <w:rPr>
                <w:rFonts w:ascii="Calibri" w:hAnsi="Calibri"/>
                <w:b w:val="0"/>
                <w:color w:val="2B2B2B"/>
                <w:sz w:val="20"/>
              </w:rPr>
              <w:t>Por confirmar con la DNI la vinculación formal del investigador principal a un grupo de investigación CUN.</w:t>
            </w:r>
          </w:p>
        </w:tc>
      </w:tr>
      <w:tr>
        <w:tc>
          <w:tcPr>
            <w:tcW w:type="dxa" w:w="4896"/>
            <w:shd w:val="clear" w:fill="F5F7F5"/>
            <w:shd w:val="clear" w:fill="F5F7F5"/>
          </w:tcPr>
          <w:p>
            <w:r/>
            <w:r>
              <w:rPr>
                <w:rFonts w:ascii="Calibri" w:hAnsi="Calibri"/>
                <w:b/>
                <w:color w:val="2B2B2B"/>
                <w:sz w:val="20"/>
              </w:rPr>
              <w:t>Grupo Temático</w:t>
            </w:r>
          </w:p>
        </w:tc>
        <w:tc>
          <w:tcPr>
            <w:tcW w:type="dxa" w:w="4896"/>
            <w:shd w:val="clear" w:fill="F5F7F5"/>
            <w:shd w:val="clear" w:fill="F5F7F5"/>
          </w:tcPr>
          <w:p>
            <w:r/>
            <w:r>
              <w:rPr>
                <w:rFonts w:ascii="Calibri" w:hAnsi="Calibri"/>
                <w:b w:val="0"/>
                <w:color w:val="2B2B2B"/>
                <w:sz w:val="20"/>
              </w:rPr>
              <w:t>Grupo Temático 1 — Línea de Gestión y Tecnologías</w:t>
            </w:r>
          </w:p>
        </w:tc>
      </w:tr>
      <w:tr>
        <w:tc>
          <w:tcPr>
            <w:tcW w:type="dxa" w:w="4896"/>
          </w:tcPr>
          <w:p>
            <w:r/>
            <w:r>
              <w:rPr>
                <w:rFonts w:ascii="Calibri" w:hAnsi="Calibri"/>
                <w:b/>
                <w:color w:val="2B2B2B"/>
                <w:sz w:val="20"/>
              </w:rPr>
              <w:t>Eje Dinamizador</w:t>
            </w:r>
          </w:p>
        </w:tc>
        <w:tc>
          <w:tcPr>
            <w:tcW w:type="dxa" w:w="4896"/>
          </w:tcPr>
          <w:p>
            <w:r/>
            <w:r>
              <w:rPr>
                <w:rFonts w:ascii="Calibri" w:hAnsi="Calibri"/>
                <w:b w:val="0"/>
                <w:color w:val="2B2B2B"/>
                <w:sz w:val="20"/>
              </w:rPr>
              <w:t>Desarrollo de Tecnologías Educativas</w:t>
            </w:r>
          </w:p>
        </w:tc>
      </w:tr>
      <w:tr>
        <w:tc>
          <w:tcPr>
            <w:tcW w:type="dxa" w:w="4896"/>
            <w:shd w:val="clear" w:fill="F5F7F5"/>
            <w:shd w:val="clear" w:fill="F5F7F5"/>
          </w:tcPr>
          <w:p>
            <w:r/>
            <w:r>
              <w:rPr>
                <w:rFonts w:ascii="Calibri" w:hAnsi="Calibri"/>
                <w:b/>
                <w:color w:val="2B2B2B"/>
                <w:sz w:val="20"/>
              </w:rPr>
              <w:t>Presupuesto solicitado</w:t>
            </w:r>
          </w:p>
        </w:tc>
        <w:tc>
          <w:tcPr>
            <w:tcW w:type="dxa" w:w="4896"/>
            <w:shd w:val="clear" w:fill="F5F7F5"/>
            <w:shd w:val="clear" w:fill="F5F7F5"/>
          </w:tcPr>
          <w:p>
            <w:r/>
            <w:r>
              <w:rPr>
                <w:rFonts w:ascii="Calibri" w:hAnsi="Calibri"/>
                <w:b w:val="0"/>
                <w:color w:val="2B2B2B"/>
                <w:sz w:val="20"/>
              </w:rPr>
              <w:t>$2.990.000 COP (por debajo del techo de $5.000.000; justificación en el apartado de presupuesto)</w:t>
            </w:r>
          </w:p>
        </w:tc>
      </w:tr>
    </w:tbl>
    <w:p/>
    <w:p>
      <w:pPr>
        <w:spacing w:before="200" w:after="60"/>
      </w:pPr>
      <w:r>
        <w:rPr>
          <w:rFonts w:ascii="Calibri" w:hAnsi="Calibri"/>
          <w:b/>
          <w:color w:val="007433"/>
          <w:sz w:val="32"/>
        </w:rPr>
        <w:t>Elementos preliminares</w:t>
      </w:r>
    </w:p>
    <w:p>
      <w:r>
        <w:rPr>
          <w:rFonts w:ascii="Calibri" w:hAnsi="Calibri"/>
          <w:b w:val="0"/>
          <w:color w:val="2B2B2B"/>
          <w:sz w:val="22"/>
        </w:rPr>
        <w:t>Marque la opción según corresponda. Cuantos más elementos incorpore la propuesta, mayor puntaje puede</w:t>
      </w:r>
    </w:p>
    <w:p>
      <w:r>
        <w:rPr>
          <w:rFonts w:ascii="Calibri" w:hAnsi="Calibri"/>
          <w:b w:val="0"/>
          <w:color w:val="2B2B2B"/>
          <w:sz w:val="22"/>
        </w:rPr>
        <w:t>obtener.</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Elemento a considerar</w:t>
            </w:r>
          </w:p>
        </w:tc>
        <w:tc>
          <w:tcPr>
            <w:tcW w:type="dxa" w:w="3264"/>
            <w:shd w:val="clear" w:fill="0C2340"/>
            <w:shd w:val="clear" w:fill="0C2340"/>
          </w:tcPr>
          <w:p>
            <w:r>
              <w:rPr>
                <w:rFonts w:ascii="Calibri" w:hAnsi="Calibri"/>
                <w:b/>
                <w:color w:val="FFFFFF"/>
              </w:rPr>
            </w:r>
            <w:r>
              <w:rPr>
                <w:rFonts w:ascii="Calibri" w:hAnsi="Calibri"/>
                <w:b/>
                <w:color w:val="FFFFFF"/>
                <w:sz w:val="21"/>
              </w:rPr>
              <w:t>Cumple</w:t>
            </w:r>
          </w:p>
        </w:tc>
        <w:tc>
          <w:tcPr>
            <w:tcW w:type="dxa" w:w="3264"/>
            <w:shd w:val="clear" w:fill="0C2340"/>
            <w:shd w:val="clear" w:fill="0C2340"/>
          </w:tcPr>
          <w:p>
            <w:r>
              <w:rPr>
                <w:rFonts w:ascii="Calibri" w:hAnsi="Calibri"/>
                <w:b/>
                <w:color w:val="FFFFFF"/>
              </w:rPr>
            </w:r>
            <w:r>
              <w:rPr>
                <w:rFonts w:ascii="Calibri" w:hAnsi="Calibri"/>
                <w:b/>
                <w:color w:val="FFFFFF"/>
                <w:sz w:val="21"/>
              </w:rPr>
              <w:t>Precisión</w:t>
            </w:r>
          </w:p>
        </w:tc>
      </w:tr>
      <w:tr>
        <w:tc>
          <w:tcPr>
            <w:tcW w:type="dxa" w:w="3264"/>
          </w:tcPr>
          <w:p>
            <w:r/>
            <w:r>
              <w:rPr>
                <w:rFonts w:ascii="Calibri" w:hAnsi="Calibri"/>
                <w:b w:val="0"/>
                <w:color w:val="2B2B2B"/>
                <w:sz w:val="20"/>
              </w:rPr>
              <w:t>¿La propuesta contempla la creación o vinculación de experiencias de Semilleros?</w:t>
            </w:r>
          </w:p>
        </w:tc>
        <w:tc>
          <w:tcPr>
            <w:tcW w:type="dxa" w:w="3264"/>
          </w:tcPr>
          <w:p>
            <w:r/>
            <w:r>
              <w:rPr>
                <w:rFonts w:ascii="Calibri" w:hAnsi="Calibri"/>
                <w:b/>
                <w:color w:val="2B2B2B"/>
                <w:sz w:val="20"/>
              </w:rPr>
              <w:t>Sí</w:t>
            </w:r>
          </w:p>
        </w:tc>
        <w:tc>
          <w:tcPr>
            <w:tcW w:type="dxa" w:w="3264"/>
          </w:tcPr>
          <w:p>
            <w:r/>
            <w:r>
              <w:rPr>
                <w:rFonts w:ascii="Calibri" w:hAnsi="Calibri"/>
                <w:b w:val="0"/>
                <w:color w:val="2B2B2B"/>
                <w:sz w:val="20"/>
              </w:rPr>
              <w:t xml:space="preserve">Se vincula un estudiante de semillero como auxiliar de investigación y </w:t>
            </w:r>
            <w:r>
              <w:rPr>
                <w:rFonts w:ascii="Calibri" w:hAnsi="Calibri"/>
                <w:b/>
                <w:color w:val="2B2B2B"/>
                <w:sz w:val="20"/>
              </w:rPr>
              <w:t>segundo calificador</w:t>
            </w:r>
            <w:r>
              <w:rPr>
                <w:rFonts w:ascii="Calibri" w:hAnsi="Calibri"/>
                <w:b w:val="0"/>
                <w:color w:val="2B2B2B"/>
                <w:sz w:val="20"/>
              </w:rPr>
              <w:t xml:space="preserve"> de la rúbrica. No es apoyo accesorio: la fiabilidad entre calificadores exige un segundo evaluador independiente, de modo que su participación es una condición metodológica del estudio.</w:t>
            </w:r>
          </w:p>
        </w:tc>
      </w:tr>
      <w:tr>
        <w:tc>
          <w:tcPr>
            <w:tcW w:type="dxa" w:w="3264"/>
            <w:shd w:val="clear" w:fill="F5F7F5"/>
            <w:shd w:val="clear" w:fill="F5F7F5"/>
          </w:tcPr>
          <w:p>
            <w:r/>
            <w:r>
              <w:rPr>
                <w:rFonts w:ascii="Calibri" w:hAnsi="Calibri"/>
                <w:b w:val="0"/>
                <w:color w:val="2B2B2B"/>
                <w:sz w:val="20"/>
              </w:rPr>
              <w:t>¿Los resultados esperados implican a más de un programa académico?</w:t>
            </w:r>
          </w:p>
        </w:tc>
        <w:tc>
          <w:tcPr>
            <w:tcW w:type="dxa" w:w="3264"/>
            <w:shd w:val="clear" w:fill="F5F7F5"/>
            <w:shd w:val="clear" w:fill="F5F7F5"/>
          </w:tcPr>
          <w:p>
            <w:r/>
            <w:r>
              <w:rPr>
                <w:rFonts w:ascii="Calibri" w:hAnsi="Calibri"/>
                <w:b/>
                <w:color w:val="2B2B2B"/>
                <w:sz w:val="20"/>
              </w:rPr>
              <w:t>Sí</w:t>
            </w:r>
          </w:p>
        </w:tc>
        <w:tc>
          <w:tcPr>
            <w:tcW w:type="dxa" w:w="3264"/>
            <w:shd w:val="clear" w:fill="F5F7F5"/>
            <w:shd w:val="clear" w:fill="F5F7F5"/>
          </w:tcPr>
          <w:p>
            <w:r/>
            <w:r>
              <w:rPr>
                <w:rFonts w:ascii="Calibri" w:hAnsi="Calibri"/>
                <w:b w:val="0"/>
                <w:color w:val="2B2B2B"/>
                <w:sz w:val="20"/>
              </w:rPr>
              <w:t>El corpus cubre Especialización en Inteligencia Artificial (ESP329), Ingeniería de Sistemas (94453, 94532) y las asignaturas transversales de formación investigativa de la Escuela de Ingenierías (EI004, EI005), que sirven a varios programas.</w:t>
            </w:r>
          </w:p>
        </w:tc>
      </w:tr>
      <w:tr>
        <w:tc>
          <w:tcPr>
            <w:tcW w:type="dxa" w:w="3264"/>
          </w:tcPr>
          <w:p>
            <w:r/>
            <w:r>
              <w:rPr>
                <w:rFonts w:ascii="Calibri" w:hAnsi="Calibri"/>
                <w:b w:val="0"/>
                <w:color w:val="2B2B2B"/>
                <w:sz w:val="20"/>
              </w:rPr>
              <w:t>¿Los resultados esperados implican a más de una sede regional?</w:t>
            </w:r>
          </w:p>
        </w:tc>
        <w:tc>
          <w:tcPr>
            <w:tcW w:type="dxa" w:w="3264"/>
          </w:tcPr>
          <w:p>
            <w:r/>
            <w:r>
              <w:rPr>
                <w:rFonts w:ascii="Calibri" w:hAnsi="Calibri"/>
                <w:b/>
                <w:color w:val="2B2B2B"/>
                <w:sz w:val="20"/>
              </w:rPr>
              <w:t>Parcialmente</w:t>
            </w:r>
          </w:p>
        </w:tc>
        <w:tc>
          <w:tcPr>
            <w:tcW w:type="dxa" w:w="3264"/>
          </w:tcPr>
          <w:p>
            <w:r/>
            <w:r>
              <w:rPr>
                <w:rFonts w:ascii="Calibri" w:hAnsi="Calibri"/>
                <w:b w:val="0"/>
                <w:color w:val="2B2B2B"/>
                <w:sz w:val="20"/>
              </w:rPr>
              <w:t>El corpus proviene de un solo docente adscrito a Bogotá Centro. La encuesta de aceptación y la prueba de transferibilidad se aplican en línea y quedan abiertas a docentes de otras regionales, con lo cual los resultados de adopción sí pueden involucrar más de una sede; el corpus evaluado, no. No se afirma un despliegue multi-sede que el alcance de 12 semanas no soporta.</w:t>
            </w:r>
          </w:p>
        </w:tc>
      </w:tr>
      <w:tr>
        <w:tc>
          <w:tcPr>
            <w:tcW w:type="dxa" w:w="3264"/>
            <w:shd w:val="clear" w:fill="F5F7F5"/>
            <w:shd w:val="clear" w:fill="F5F7F5"/>
          </w:tcPr>
          <w:p>
            <w:r/>
            <w:r>
              <w:rPr>
                <w:rFonts w:ascii="Calibri" w:hAnsi="Calibri"/>
                <w:b w:val="0"/>
                <w:color w:val="2B2B2B"/>
                <w:sz w:val="20"/>
              </w:rPr>
              <w:t>¿Los resultados esperados implican a las diversas modalidades de formación (virtual, distancia y presencial)?</w:t>
            </w:r>
          </w:p>
        </w:tc>
        <w:tc>
          <w:tcPr>
            <w:tcW w:type="dxa" w:w="3264"/>
            <w:shd w:val="clear" w:fill="F5F7F5"/>
            <w:shd w:val="clear" w:fill="F5F7F5"/>
          </w:tcPr>
          <w:p>
            <w:r/>
            <w:r>
              <w:rPr>
                <w:rFonts w:ascii="Calibri" w:hAnsi="Calibri"/>
                <w:b/>
                <w:color w:val="2B2B2B"/>
                <w:sz w:val="20"/>
              </w:rPr>
              <w:t>Parcialmente</w:t>
            </w:r>
          </w:p>
        </w:tc>
        <w:tc>
          <w:tcPr>
            <w:tcW w:type="dxa" w:w="3264"/>
            <w:shd w:val="clear" w:fill="F5F7F5"/>
            <w:shd w:val="clear" w:fill="F5F7F5"/>
          </w:tcPr>
          <w:p>
            <w:r/>
            <w:r>
              <w:rPr>
                <w:rFonts w:ascii="Calibri" w:hAnsi="Calibri"/>
                <w:b w:val="0"/>
                <w:color w:val="2B2B2B"/>
                <w:sz w:val="20"/>
              </w:rPr>
              <w:t xml:space="preserve">Los cinco cursos del corpus están registrados en modalidad </w:t>
            </w:r>
            <w:r>
              <w:rPr>
                <w:rFonts w:ascii="Calibri" w:hAnsi="Calibri"/>
                <w:b/>
                <w:color w:val="2B2B2B"/>
                <w:sz w:val="20"/>
              </w:rPr>
              <w:t>virtual</w:t>
            </w:r>
            <w:r>
              <w:rPr>
                <w:rFonts w:ascii="Calibri" w:hAnsi="Calibri"/>
                <w:b w:val="0"/>
                <w:color w:val="2B2B2B"/>
                <w:sz w:val="20"/>
              </w:rPr>
              <w:t xml:space="preserve"> (</w:t>
            </w:r>
            <w:r>
              <w:rPr>
                <w:rFonts w:ascii="Consolas" w:hAnsi="Consolas"/>
                <w:color w:val="111111"/>
                <w:sz w:val="19"/>
              </w:rPr>
              <w:t>carga_academica_2026.json</w:t>
            </w:r>
            <w:r>
              <w:rPr>
                <w:rFonts w:ascii="Calibri" w:hAnsi="Calibri"/>
                <w:b w:val="0"/>
                <w:color w:val="2B2B2B"/>
                <w:sz w:val="20"/>
              </w:rPr>
              <w:t>). El protocolo y la rúbrica son independientes de la modalidad y la prueba de transferibilidad convocará docentes de modalidad presencial y a distancia; el material analizado, sin embargo, es todo virtual y así se reporta.</w:t>
            </w:r>
          </w:p>
        </w:tc>
      </w:tr>
      <w:tr>
        <w:tc>
          <w:tcPr>
            <w:tcW w:type="dxa" w:w="3264"/>
          </w:tcPr>
          <w:p>
            <w:r/>
            <w:r>
              <w:rPr>
                <w:rFonts w:ascii="Calibri" w:hAnsi="Calibri"/>
                <w:b w:val="0"/>
                <w:color w:val="2B2B2B"/>
                <w:sz w:val="20"/>
              </w:rPr>
              <w:t>¿La propuesta contempla la articulación efectiva con comunidades vinculadas a la sociedad civil?</w:t>
            </w:r>
          </w:p>
        </w:tc>
        <w:tc>
          <w:tcPr>
            <w:tcW w:type="dxa" w:w="3264"/>
          </w:tcPr>
          <w:p>
            <w:r/>
            <w:r>
              <w:rPr>
                <w:rFonts w:ascii="Calibri" w:hAnsi="Calibri"/>
                <w:b/>
                <w:color w:val="2B2B2B"/>
                <w:sz w:val="20"/>
              </w:rPr>
              <w:t>No</w:t>
            </w:r>
          </w:p>
        </w:tc>
        <w:tc>
          <w:tcPr>
            <w:tcW w:type="dxa" w:w="3264"/>
          </w:tcPr>
          <w:p>
            <w:r/>
            <w:r>
              <w:rPr>
                <w:rFonts w:ascii="Calibri" w:hAnsi="Calibri"/>
                <w:b w:val="0"/>
                <w:color w:val="2B2B2B"/>
                <w:sz w:val="20"/>
              </w:rPr>
              <w:t>El estudio se ejecuta sobre material docente propio de la institución; no interviene comunidades externas.</w:t>
            </w:r>
          </w:p>
        </w:tc>
      </w:tr>
      <w:tr>
        <w:tc>
          <w:tcPr>
            <w:tcW w:type="dxa" w:w="3264"/>
            <w:shd w:val="clear" w:fill="F5F7F5"/>
            <w:shd w:val="clear" w:fill="F5F7F5"/>
          </w:tcPr>
          <w:p>
            <w:r/>
            <w:r>
              <w:rPr>
                <w:rFonts w:ascii="Calibri" w:hAnsi="Calibri"/>
                <w:b w:val="0"/>
                <w:color w:val="2B2B2B"/>
                <w:sz w:val="20"/>
              </w:rPr>
              <w:t>¿La propuesta contempla la articulación efectiva con actores del sector externo (empresas, ONG, entidades)?</w:t>
            </w:r>
          </w:p>
        </w:tc>
        <w:tc>
          <w:tcPr>
            <w:tcW w:type="dxa" w:w="3264"/>
            <w:shd w:val="clear" w:fill="F5F7F5"/>
            <w:shd w:val="clear" w:fill="F5F7F5"/>
          </w:tcPr>
          <w:p>
            <w:r/>
            <w:r>
              <w:rPr>
                <w:rFonts w:ascii="Calibri" w:hAnsi="Calibri"/>
                <w:b/>
                <w:color w:val="2B2B2B"/>
                <w:sz w:val="20"/>
              </w:rPr>
              <w:t>No</w:t>
            </w:r>
          </w:p>
        </w:tc>
        <w:tc>
          <w:tcPr>
            <w:tcW w:type="dxa" w:w="3264"/>
            <w:shd w:val="clear" w:fill="F5F7F5"/>
            <w:shd w:val="clear" w:fill="F5F7F5"/>
          </w:tcPr>
          <w:p>
            <w:r/>
            <w:r>
              <w:rPr>
                <w:rFonts w:ascii="Calibri" w:hAnsi="Calibri"/>
                <w:b w:val="0"/>
                <w:color w:val="2B2B2B"/>
                <w:sz w:val="20"/>
              </w:rPr>
              <w:t>El uso de servicios comerciales de IA generativa es una compra de servicio, no una articulación investigativa, y no se declara como tal.</w:t>
            </w:r>
          </w:p>
        </w:tc>
      </w:tr>
      <w:tr>
        <w:tc>
          <w:tcPr>
            <w:tcW w:type="dxa" w:w="3264"/>
          </w:tcPr>
          <w:p>
            <w:r/>
            <w:r>
              <w:rPr>
                <w:rFonts w:ascii="Calibri" w:hAnsi="Calibri"/>
                <w:b w:val="0"/>
                <w:color w:val="2B2B2B"/>
                <w:sz w:val="20"/>
              </w:rPr>
              <w:t>¿La propuesta contempla la articulación efectiva con organizaciones de carácter internacional?</w:t>
            </w:r>
          </w:p>
        </w:tc>
        <w:tc>
          <w:tcPr>
            <w:tcW w:type="dxa" w:w="3264"/>
          </w:tcPr>
          <w:p>
            <w:r/>
            <w:r>
              <w:rPr>
                <w:rFonts w:ascii="Calibri" w:hAnsi="Calibri"/>
                <w:b/>
                <w:color w:val="2B2B2B"/>
                <w:sz w:val="20"/>
              </w:rPr>
              <w:t>No</w:t>
            </w:r>
          </w:p>
        </w:tc>
        <w:tc>
          <w:tcPr>
            <w:tcW w:type="dxa" w:w="3264"/>
          </w:tcPr>
          <w:p>
            <w:r/>
            <w:r>
              <w:rPr>
                <w:rFonts w:ascii="Calibri" w:hAnsi="Calibri"/>
                <w:b w:val="0"/>
                <w:color w:val="2B2B2B"/>
                <w:sz w:val="20"/>
              </w:rPr>
              <w:t>No aplica en el alcance de 12 semanas.</w:t>
            </w:r>
          </w:p>
        </w:tc>
      </w:tr>
      <w:tr>
        <w:tc>
          <w:tcPr>
            <w:tcW w:type="dxa" w:w="3264"/>
            <w:shd w:val="clear" w:fill="F5F7F5"/>
            <w:shd w:val="clear" w:fill="F5F7F5"/>
          </w:tcPr>
          <w:p>
            <w:r/>
            <w:r>
              <w:rPr>
                <w:rFonts w:ascii="Calibri" w:hAnsi="Calibri"/>
                <w:b w:val="0"/>
                <w:color w:val="2B2B2B"/>
                <w:sz w:val="20"/>
              </w:rPr>
              <w:t>¿La propuesta contempla incluir mecanismos de financiación externa? ¿En qué consisten?</w:t>
            </w:r>
          </w:p>
        </w:tc>
        <w:tc>
          <w:tcPr>
            <w:tcW w:type="dxa" w:w="3264"/>
            <w:shd w:val="clear" w:fill="F5F7F5"/>
            <w:shd w:val="clear" w:fill="F5F7F5"/>
          </w:tcPr>
          <w:p>
            <w:r/>
            <w:r>
              <w:rPr>
                <w:rFonts w:ascii="Calibri" w:hAnsi="Calibri"/>
                <w:b/>
                <w:color w:val="2B2B2B"/>
                <w:sz w:val="20"/>
              </w:rPr>
              <w:t>No</w:t>
            </w:r>
          </w:p>
        </w:tc>
        <w:tc>
          <w:tcPr>
            <w:tcW w:type="dxa" w:w="3264"/>
            <w:shd w:val="clear" w:fill="F5F7F5"/>
            <w:shd w:val="clear" w:fill="F5F7F5"/>
          </w:tcPr>
          <w:p>
            <w:r/>
            <w:r>
              <w:rPr>
                <w:rFonts w:ascii="Calibri" w:hAnsi="Calibri"/>
                <w:b w:val="0"/>
                <w:color w:val="2B2B2B"/>
                <w:sz w:val="20"/>
              </w:rPr>
              <w:t xml:space="preserve">La ejecución se financia con $2.990.000 de la convocatoria. Se declara, en cambio, un </w:t>
            </w:r>
            <w:r>
              <w:rPr>
                <w:rFonts w:ascii="Calibri" w:hAnsi="Calibri"/>
                <w:b/>
                <w:color w:val="2B2B2B"/>
                <w:sz w:val="20"/>
              </w:rPr>
              <w:t>aporte en especie no facturado</w:t>
            </w:r>
            <w:r>
              <w:rPr>
                <w:rFonts w:ascii="Calibri" w:hAnsi="Calibri"/>
                <w:b w:val="0"/>
                <w:color w:val="2B2B2B"/>
                <w:sz w:val="20"/>
              </w:rPr>
              <w:t>: el sistema y el corpus preexistentes fueron construidos con recursos propios del investigador antes de la convocatoria.</w:t>
            </w:r>
          </w:p>
        </w:tc>
      </w:tr>
    </w:tbl>
    <w:p/>
    <w:p>
      <w:pPr>
        <w:spacing w:before="200" w:after="60"/>
      </w:pPr>
      <w:r>
        <w:rPr>
          <w:rFonts w:ascii="Calibri" w:hAnsi="Calibri"/>
          <w:b/>
          <w:color w:val="007433"/>
          <w:sz w:val="32"/>
        </w:rPr>
        <w:t>Tipo de propuesta</w:t>
      </w:r>
    </w:p>
    <w:p>
      <w:r>
        <w:rPr>
          <w:rFonts w:ascii="Calibri" w:hAnsi="Calibri"/>
          <w:b w:val="0"/>
          <w:color w:val="2B2B2B"/>
          <w:sz w:val="22"/>
        </w:rPr>
        <w:t>Marque con una X.</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Tipo</w:t>
            </w:r>
          </w:p>
        </w:tc>
        <w:tc>
          <w:tcPr>
            <w:tcW w:type="dxa" w:w="4896"/>
            <w:shd w:val="clear" w:fill="0C2340"/>
            <w:shd w:val="clear" w:fill="0C2340"/>
          </w:tcPr>
          <w:p>
            <w:r>
              <w:rPr>
                <w:rFonts w:ascii="Calibri" w:hAnsi="Calibri"/>
                <w:b/>
                <w:color w:val="FFFFFF"/>
              </w:rPr>
            </w:r>
            <w:r>
              <w:rPr>
                <w:rFonts w:ascii="Calibri" w:hAnsi="Calibri"/>
                <w:b/>
                <w:color w:val="FFFFFF"/>
                <w:sz w:val="21"/>
              </w:rPr>
              <w:t>Marca</w:t>
            </w:r>
          </w:p>
        </w:tc>
      </w:tr>
      <w:tr>
        <w:tc>
          <w:tcPr>
            <w:tcW w:type="dxa" w:w="4896"/>
          </w:tcPr>
          <w:p>
            <w:r/>
            <w:r>
              <w:rPr>
                <w:rFonts w:ascii="Calibri" w:hAnsi="Calibri"/>
                <w:b w:val="0"/>
                <w:color w:val="2B2B2B"/>
                <w:sz w:val="20"/>
              </w:rPr>
              <w:t>Investigación</w:t>
            </w:r>
          </w:p>
        </w:tc>
        <w:tc>
          <w:tcPr>
            <w:tcW w:type="dxa" w:w="4896"/>
          </w:tcPr>
          <w:p>
            <w:r/>
          </w:p>
        </w:tc>
      </w:tr>
      <w:tr>
        <w:tc>
          <w:tcPr>
            <w:tcW w:type="dxa" w:w="4896"/>
            <w:shd w:val="clear" w:fill="F5F7F5"/>
            <w:shd w:val="clear" w:fill="F5F7F5"/>
          </w:tcPr>
          <w:p>
            <w:r/>
            <w:r>
              <w:rPr>
                <w:rFonts w:ascii="Calibri" w:hAnsi="Calibri"/>
                <w:b w:val="0"/>
                <w:color w:val="2B2B2B"/>
                <w:sz w:val="20"/>
              </w:rPr>
              <w:t>Productiva</w:t>
            </w:r>
          </w:p>
        </w:tc>
        <w:tc>
          <w:tcPr>
            <w:tcW w:type="dxa" w:w="4896"/>
            <w:shd w:val="clear" w:fill="F5F7F5"/>
            <w:shd w:val="clear" w:fill="F5F7F5"/>
          </w:tcPr>
          <w:p>
            <w:r/>
          </w:p>
        </w:tc>
      </w:tr>
      <w:tr>
        <w:tc>
          <w:tcPr>
            <w:tcW w:type="dxa" w:w="4896"/>
          </w:tcPr>
          <w:p>
            <w:r/>
            <w:r>
              <w:rPr>
                <w:rFonts w:ascii="Calibri" w:hAnsi="Calibri"/>
                <w:b/>
                <w:color w:val="2B2B2B"/>
                <w:sz w:val="20"/>
              </w:rPr>
              <w:t>Innovación</w:t>
            </w:r>
          </w:p>
        </w:tc>
        <w:tc>
          <w:tcPr>
            <w:tcW w:type="dxa" w:w="4896"/>
          </w:tcPr>
          <w:p>
            <w:r/>
            <w:r>
              <w:rPr>
                <w:rFonts w:ascii="Calibri" w:hAnsi="Calibri"/>
                <w:b/>
                <w:color w:val="2B2B2B"/>
                <w:sz w:val="20"/>
              </w:rPr>
              <w:t>X</w:t>
            </w:r>
          </w:p>
        </w:tc>
      </w:tr>
      <w:tr>
        <w:tc>
          <w:tcPr>
            <w:tcW w:type="dxa" w:w="4896"/>
            <w:shd w:val="clear" w:fill="F5F7F5"/>
            <w:shd w:val="clear" w:fill="F5F7F5"/>
          </w:tcPr>
          <w:p>
            <w:r/>
            <w:r>
              <w:rPr>
                <w:rFonts w:ascii="Calibri" w:hAnsi="Calibri"/>
                <w:b w:val="0"/>
                <w:color w:val="2B2B2B"/>
                <w:sz w:val="20"/>
              </w:rPr>
              <w:t>Pedagógica</w:t>
            </w:r>
          </w:p>
        </w:tc>
        <w:tc>
          <w:tcPr>
            <w:tcW w:type="dxa" w:w="4896"/>
            <w:shd w:val="clear" w:fill="F5F7F5"/>
            <w:shd w:val="clear" w:fill="F5F7F5"/>
          </w:tcPr>
          <w:p>
            <w:r/>
          </w:p>
        </w:tc>
      </w:tr>
      <w:tr>
        <w:tc>
          <w:tcPr>
            <w:tcW w:type="dxa" w:w="4896"/>
          </w:tcPr>
          <w:p>
            <w:r/>
            <w:r>
              <w:rPr>
                <w:rFonts w:ascii="Calibri" w:hAnsi="Calibri"/>
                <w:b w:val="0"/>
                <w:color w:val="2B2B2B"/>
                <w:sz w:val="20"/>
              </w:rPr>
              <w:t>Proyección Social</w:t>
            </w:r>
          </w:p>
        </w:tc>
        <w:tc>
          <w:tcPr>
            <w:tcW w:type="dxa" w:w="4896"/>
          </w:tcPr>
          <w:p>
            <w:r/>
          </w:p>
        </w:tc>
      </w:tr>
      <w:tr>
        <w:tc>
          <w:tcPr>
            <w:tcW w:type="dxa" w:w="4896"/>
            <w:shd w:val="clear" w:fill="F5F7F5"/>
            <w:shd w:val="clear" w:fill="F5F7F5"/>
          </w:tcPr>
          <w:p>
            <w:r/>
            <w:r>
              <w:rPr>
                <w:rFonts w:ascii="Calibri" w:hAnsi="Calibri"/>
                <w:b w:val="0"/>
                <w:color w:val="2B2B2B"/>
                <w:sz w:val="20"/>
              </w:rPr>
              <w:t>Desarrollo de Software</w:t>
            </w:r>
          </w:p>
        </w:tc>
        <w:tc>
          <w:tcPr>
            <w:tcW w:type="dxa" w:w="4896"/>
            <w:shd w:val="clear" w:fill="F5F7F5"/>
            <w:shd w:val="clear" w:fill="F5F7F5"/>
          </w:tcPr>
          <w:p>
            <w:r/>
          </w:p>
        </w:tc>
      </w:tr>
      <w:tr>
        <w:tc>
          <w:tcPr>
            <w:tcW w:type="dxa" w:w="4896"/>
          </w:tcPr>
          <w:p>
            <w:r/>
            <w:r>
              <w:rPr>
                <w:rFonts w:ascii="Calibri" w:hAnsi="Calibri"/>
                <w:b w:val="0"/>
                <w:color w:val="2B2B2B"/>
                <w:sz w:val="20"/>
              </w:rPr>
              <w:t>Obra Creación</w:t>
            </w:r>
          </w:p>
        </w:tc>
        <w:tc>
          <w:tcPr>
            <w:tcW w:type="dxa" w:w="4896"/>
          </w:tcPr>
          <w:p>
            <w:r/>
          </w:p>
        </w:tc>
      </w:tr>
      <w:tr>
        <w:tc>
          <w:tcPr>
            <w:tcW w:type="dxa" w:w="4896"/>
            <w:shd w:val="clear" w:fill="F5F7F5"/>
            <w:shd w:val="clear" w:fill="F5F7F5"/>
          </w:tcPr>
          <w:p>
            <w:r/>
            <w:r>
              <w:rPr>
                <w:rFonts w:ascii="Calibri" w:hAnsi="Calibri"/>
                <w:b w:val="0"/>
                <w:color w:val="2B2B2B"/>
                <w:sz w:val="20"/>
              </w:rPr>
              <w:t>Otro</w:t>
            </w:r>
          </w:p>
        </w:tc>
        <w:tc>
          <w:tcPr>
            <w:tcW w:type="dxa" w:w="4896"/>
            <w:shd w:val="clear" w:fill="F5F7F5"/>
            <w:shd w:val="clear" w:fill="F5F7F5"/>
          </w:tcPr>
          <w:p>
            <w:r/>
          </w:p>
        </w:tc>
      </w:tr>
    </w:tbl>
    <w:p/>
    <w:p>
      <w:r>
        <w:rPr>
          <w:rFonts w:ascii="Calibri" w:hAnsi="Calibri"/>
          <w:b/>
          <w:color w:val="2B2B2B"/>
          <w:sz w:val="22"/>
        </w:rPr>
        <w:t>Justificación de la selección.</w:t>
      </w:r>
      <w:r>
        <w:rPr>
          <w:rFonts w:ascii="Calibri" w:hAnsi="Calibri"/>
          <w:b w:val="0"/>
          <w:color w:val="2B2B2B"/>
          <w:sz w:val="22"/>
        </w:rPr>
        <w:t xml:space="preserve"> El tipo se mantiene sin cambios respecto de la propuesta de Fase 1.</w:t>
      </w:r>
    </w:p>
    <w:p>
      <w:r>
        <w:rPr>
          <w:rFonts w:ascii="Calibri" w:hAnsi="Calibri"/>
          <w:b w:val="0"/>
          <w:color w:val="2B2B2B"/>
          <w:sz w:val="22"/>
        </w:rPr>
        <w:t xml:space="preserve">No se marca "Desarrollo de Software" porque el artefacto de software </w:t>
      </w:r>
      <w:r>
        <w:rPr>
          <w:rFonts w:ascii="Calibri" w:hAnsi="Calibri"/>
          <w:b/>
          <w:color w:val="2B2B2B"/>
          <w:sz w:val="22"/>
        </w:rPr>
        <w:t>ya existe y está en producción</w:t>
      </w:r>
      <w:r>
        <w:rPr>
          <w:rFonts w:ascii="Calibri" w:hAnsi="Calibri"/>
          <w:b w:val="0"/>
          <w:color w:val="2B2B2B"/>
          <w:sz w:val="22"/>
        </w:rPr>
        <w:t>:</w:t>
      </w:r>
    </w:p>
    <w:p>
      <w:r>
        <w:rPr>
          <w:rFonts w:ascii="Calibri" w:hAnsi="Calibri"/>
          <w:b w:val="0"/>
          <w:color w:val="2B2B2B"/>
          <w:sz w:val="22"/>
        </w:rPr>
        <w:t>esta propuesta no lo construye, lo sistematiza y lo evalúa; solicitar recursos de desarrollo por algo</w:t>
      </w:r>
    </w:p>
    <w:p>
      <w:r>
        <w:rPr>
          <w:rFonts w:ascii="Calibri" w:hAnsi="Calibri"/>
          <w:b w:val="0"/>
          <w:color w:val="2B2B2B"/>
          <w:sz w:val="22"/>
        </w:rPr>
        <w:t>ya construido sería incorrecto. No se marca "Pedagógica" porque el entregable no es una intervención de</w:t>
      </w:r>
    </w:p>
    <w:p>
      <w:r>
        <w:rPr>
          <w:rFonts w:ascii="Calibri" w:hAnsi="Calibri"/>
          <w:b w:val="0"/>
          <w:color w:val="2B2B2B"/>
          <w:sz w:val="22"/>
        </w:rPr>
        <w:t xml:space="preserve">aula ni un rediseño curricular, y porque el estudio </w:t>
      </w:r>
      <w:r>
        <w:rPr>
          <w:rFonts w:ascii="Calibri" w:hAnsi="Calibri"/>
          <w:b/>
          <w:color w:val="2B2B2B"/>
          <w:sz w:val="22"/>
        </w:rPr>
        <w:t>no mide aprendizaje del estudiante</w:t>
      </w:r>
      <w:r>
        <w:rPr>
          <w:rFonts w:ascii="Calibri" w:hAnsi="Calibri"/>
          <w:b w:val="0"/>
          <w:color w:val="2B2B2B"/>
          <w:sz w:val="22"/>
        </w:rPr>
        <w:t xml:space="preserve"> (exclusión</w:t>
      </w:r>
    </w:p>
    <w:p>
      <w:r>
        <w:rPr>
          <w:rFonts w:ascii="Calibri" w:hAnsi="Calibri"/>
          <w:b w:val="0"/>
          <w:color w:val="2B2B2B"/>
          <w:sz w:val="22"/>
        </w:rPr>
        <w:t>declarada en el alcance). No se marca "Investigación" a secas porque el propósito no es producir</w:t>
      </w:r>
    </w:p>
    <w:p>
      <w:r>
        <w:rPr>
          <w:rFonts w:ascii="Calibri" w:hAnsi="Calibri"/>
          <w:b w:val="0"/>
          <w:color w:val="2B2B2B"/>
          <w:sz w:val="22"/>
        </w:rPr>
        <w:t>conocimiento desvinculado de una aplicación, sino generar la evidencia y el protocolo que permitan</w:t>
      </w:r>
    </w:p>
    <w:p>
      <w:r>
        <w:rPr>
          <w:rFonts w:ascii="Calibri" w:hAnsi="Calibri"/>
          <w:b w:val="0"/>
          <w:color w:val="2B2B2B"/>
          <w:sz w:val="22"/>
        </w:rPr>
        <w:t>decidir si una innovación tecnológica ya operante puede escalar a otros docentes de la institución.</w:t>
      </w:r>
    </w:p>
    <w:p>
      <w:r>
        <w:rPr>
          <w:rFonts w:ascii="Calibri" w:hAnsi="Calibri"/>
          <w:b w:val="0"/>
          <w:color w:val="2B2B2B"/>
          <w:sz w:val="22"/>
        </w:rPr>
        <w:t>"Innovación" describe exactamente eso: tomar algo que funciona en un contexto acotado y producir la</w:t>
      </w:r>
    </w:p>
    <w:p>
      <w:r>
        <w:rPr>
          <w:rFonts w:ascii="Calibri" w:hAnsi="Calibri"/>
          <w:b w:val="0"/>
          <w:color w:val="2B2B2B"/>
          <w:sz w:val="22"/>
        </w:rPr>
        <w:t>evidencia, las salvaguardas y la documentación que habilitan su adopción.</w:t>
      </w:r>
    </w:p>
    <w:p>
      <w:pPr>
        <w:spacing w:before="200" w:after="60"/>
      </w:pPr>
      <w:r>
        <w:rPr>
          <w:rFonts w:ascii="Calibri" w:hAnsi="Calibri"/>
          <w:b/>
          <w:color w:val="007433"/>
          <w:sz w:val="32"/>
        </w:rPr>
        <w:t>Resumen</w:t>
      </w:r>
    </w:p>
    <w:p>
      <w:r>
        <w:rPr>
          <w:rFonts w:ascii="Calibri" w:hAnsi="Calibri"/>
          <w:b w:val="0"/>
          <w:color w:val="2B2B2B"/>
          <w:sz w:val="22"/>
        </w:rPr>
        <w:t xml:space="preserve">*(Máximo 200 palabras. Conteo real: </w:t>
      </w:r>
      <w:r>
        <w:rPr>
          <w:rFonts w:ascii="Calibri" w:hAnsi="Calibri"/>
          <w:b/>
          <w:color w:val="2B2B2B"/>
          <w:sz w:val="22"/>
        </w:rPr>
        <w:t>197 palabras</w:t>
      </w:r>
      <w:r>
        <w:rPr>
          <w:rFonts w:ascii="Calibri" w:hAnsi="Calibri"/>
          <w:b w:val="0"/>
          <w:color w:val="2B2B2B"/>
          <w:sz w:val="22"/>
        </w:rPr>
        <w:t>.)*</w:t>
      </w:r>
    </w:p>
    <w:p>
      <w:r>
        <w:rPr>
          <w:rFonts w:ascii="Calibri" w:hAnsi="Calibri"/>
          <w:b w:val="0"/>
          <w:color w:val="2B2B2B"/>
          <w:sz w:val="22"/>
        </w:rPr>
        <w:t>El investigador principal opera en producción un sistema propio que produce el material docente de sus</w:t>
      </w:r>
    </w:p>
    <w:p>
      <w:r>
        <w:rPr>
          <w:rFonts w:ascii="Calibri" w:hAnsi="Calibri"/>
          <w:b w:val="0"/>
          <w:color w:val="2B2B2B"/>
          <w:sz w:val="22"/>
        </w:rPr>
        <w:t>cinco cursos CUN —presentaciones, guiones minuto a minuto, calendarios, enunciados de evaluación y</w:t>
      </w:r>
    </w:p>
    <w:p>
      <w:r>
        <w:rPr>
          <w:rFonts w:ascii="Calibri" w:hAnsi="Calibri"/>
          <w:b w:val="0"/>
          <w:color w:val="2B2B2B"/>
          <w:sz w:val="22"/>
        </w:rPr>
        <w:t>comunicaciones— combinando asistencia de modelos de lenguaje generativo con renderizadores</w:t>
      </w:r>
    </w:p>
    <w:p>
      <w:r>
        <w:rPr>
          <w:rFonts w:ascii="Calibri" w:hAnsi="Calibri"/>
          <w:b w:val="0"/>
          <w:color w:val="2B2B2B"/>
          <w:sz w:val="22"/>
        </w:rPr>
        <w:t>deterministas en Python alimentados por el Syllabus institucional y por el libro de calificaciones del</w:t>
      </w:r>
    </w:p>
    <w:p>
      <w:r>
        <w:rPr>
          <w:rFonts w:ascii="Calibri" w:hAnsi="Calibri"/>
          <w:b w:val="0"/>
          <w:color w:val="2B2B2B"/>
          <w:sz w:val="22"/>
        </w:rPr>
        <w:t>aula. Esta propuesta no construye ese sistema: lo sistematiza y lo evalúa. Declara explícitamente qué</w:t>
      </w:r>
    </w:p>
    <w:p>
      <w:r>
        <w:rPr>
          <w:rFonts w:ascii="Calibri" w:hAnsi="Calibri"/>
          <w:b w:val="0"/>
          <w:color w:val="2B2B2B"/>
          <w:sz w:val="22"/>
        </w:rPr>
        <w:t>preexiste a la convocatoria —código, reglas de asistencia y corpus, financiados con recursos propios— y</w:t>
      </w:r>
    </w:p>
    <w:p>
      <w:r>
        <w:rPr>
          <w:rFonts w:ascii="Calibri" w:hAnsi="Calibri"/>
          <w:b w:val="0"/>
          <w:color w:val="2B2B2B"/>
          <w:sz w:val="22"/>
        </w:rPr>
        <w:t>qué produce la convocatoria: un protocolo transferible, una rúbrica de calidad y trazabilidad</w:t>
      </w:r>
    </w:p>
    <w:p>
      <w:r>
        <w:rPr>
          <w:rFonts w:ascii="Calibri" w:hAnsi="Calibri"/>
          <w:b w:val="0"/>
          <w:color w:val="2B2B2B"/>
          <w:sz w:val="22"/>
        </w:rPr>
        <w:t>curricular con evidencia de fiabilidad entre calificadores, la valoración censal de las cincuenta</w:t>
      </w:r>
    </w:p>
    <w:p>
      <w:r>
        <w:rPr>
          <w:rFonts w:ascii="Calibri" w:hAnsi="Calibri"/>
          <w:b w:val="0"/>
          <w:color w:val="2B2B2B"/>
          <w:sz w:val="22"/>
        </w:rPr>
        <w:t>unidades de sesión del corpus, una evaluación ciega frente a material homólogo elaborado sin asistencia</w:t>
      </w:r>
    </w:p>
    <w:p>
      <w:r>
        <w:rPr>
          <w:rFonts w:ascii="Calibri" w:hAnsi="Calibri"/>
          <w:b w:val="0"/>
          <w:color w:val="2B2B2B"/>
          <w:sz w:val="22"/>
        </w:rPr>
        <w:t>de IA, un registro prospectivo del tiempo de producción y una prueba de transferibilidad con docentes.</w:t>
      </w:r>
    </w:p>
    <w:p>
      <w:r>
        <w:rPr>
          <w:rFonts w:ascii="Calibri" w:hAnsi="Calibri"/>
          <w:b w:val="0"/>
          <w:color w:val="2B2B2B"/>
          <w:sz w:val="22"/>
        </w:rPr>
        <w:t>El enfoque es mixto: análisis de contenido con rúbrica, comparación no paramétrica, encuesta de</w:t>
      </w:r>
    </w:p>
    <w:p>
      <w:r>
        <w:rPr>
          <w:rFonts w:ascii="Calibri" w:hAnsi="Calibri"/>
          <w:b w:val="0"/>
          <w:color w:val="2B2B2B"/>
          <w:sz w:val="22"/>
        </w:rPr>
        <w:t>aceptación y entrevistas semiestructuradas. En doce semanas se entregan el protocolo, la rúbrica</w:t>
      </w:r>
    </w:p>
    <w:p>
      <w:r>
        <w:rPr>
          <w:rFonts w:ascii="Calibri" w:hAnsi="Calibri"/>
          <w:b w:val="0"/>
          <w:color w:val="2B2B2B"/>
          <w:sz w:val="22"/>
        </w:rPr>
        <w:t>validada, un manuscrito de resultados, una guía de adopción y una lista de salvaguardas de integridad</w:t>
      </w:r>
    </w:p>
    <w:p>
      <w:r>
        <w:rPr>
          <w:rFonts w:ascii="Calibri" w:hAnsi="Calibri"/>
          <w:b w:val="0"/>
          <w:color w:val="2B2B2B"/>
          <w:sz w:val="22"/>
        </w:rPr>
        <w:t>académica, atribución de autoría y control de sesgo para una eventual adopción institucional.</w:t>
      </w:r>
    </w:p>
    <w:p>
      <w:pPr>
        <w:spacing w:before="200" w:after="60"/>
      </w:pPr>
      <w:r>
        <w:rPr>
          <w:rFonts w:ascii="Calibri" w:hAnsi="Calibri"/>
          <w:b/>
          <w:color w:val="007433"/>
          <w:sz w:val="32"/>
        </w:rPr>
        <w:t>Relación general de la propuesta con los ejes temáticos dinamizadores</w:t>
      </w:r>
    </w:p>
    <w:p>
      <w:r>
        <w:rPr>
          <w:rFonts w:ascii="Calibri" w:hAnsi="Calibri"/>
          <w:b w:val="0"/>
          <w:color w:val="2B2B2B"/>
          <w:sz w:val="22"/>
        </w:rPr>
        <w:t>Seleccione (marque con una X) el eje dinamizador en el que se inscribe su propuesta:</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Grupo Temático</w:t>
            </w:r>
          </w:p>
        </w:tc>
        <w:tc>
          <w:tcPr>
            <w:tcW w:type="dxa" w:w="3264"/>
            <w:shd w:val="clear" w:fill="0C2340"/>
            <w:shd w:val="clear" w:fill="0C2340"/>
          </w:tcPr>
          <w:p>
            <w:r>
              <w:rPr>
                <w:rFonts w:ascii="Calibri" w:hAnsi="Calibri"/>
                <w:b/>
                <w:color w:val="FFFFFF"/>
              </w:rPr>
            </w:r>
            <w:r>
              <w:rPr>
                <w:rFonts w:ascii="Calibri" w:hAnsi="Calibri"/>
                <w:b/>
                <w:color w:val="FFFFFF"/>
                <w:sz w:val="21"/>
              </w:rPr>
              <w:t>Eje dinamizador</w:t>
            </w:r>
          </w:p>
        </w:tc>
        <w:tc>
          <w:tcPr>
            <w:tcW w:type="dxa" w:w="3264"/>
            <w:shd w:val="clear" w:fill="0C2340"/>
            <w:shd w:val="clear" w:fill="0C2340"/>
          </w:tcPr>
          <w:p>
            <w:r>
              <w:rPr>
                <w:rFonts w:ascii="Calibri" w:hAnsi="Calibri"/>
                <w:b/>
                <w:color w:val="FFFFFF"/>
              </w:rPr>
            </w:r>
            <w:r>
              <w:rPr>
                <w:rFonts w:ascii="Calibri" w:hAnsi="Calibri"/>
                <w:b/>
                <w:color w:val="FFFFFF"/>
                <w:sz w:val="21"/>
              </w:rPr>
              <w:t>Marca</w:t>
            </w:r>
          </w:p>
        </w:tc>
      </w:tr>
      <w:tr>
        <w:tc>
          <w:tcPr>
            <w:tcW w:type="dxa" w:w="3264"/>
          </w:tcPr>
          <w:p>
            <w:r/>
            <w:r>
              <w:rPr>
                <w:rFonts w:ascii="Calibri" w:hAnsi="Calibri"/>
                <w:b w:val="0"/>
                <w:color w:val="2B2B2B"/>
                <w:sz w:val="20"/>
              </w:rPr>
              <w:t>1 — Gestión y Tecnologías</w:t>
            </w:r>
          </w:p>
        </w:tc>
        <w:tc>
          <w:tcPr>
            <w:tcW w:type="dxa" w:w="3264"/>
          </w:tcPr>
          <w:p>
            <w:r/>
            <w:r>
              <w:rPr>
                <w:rFonts w:ascii="Calibri" w:hAnsi="Calibri"/>
                <w:b/>
                <w:color w:val="2B2B2B"/>
                <w:sz w:val="20"/>
              </w:rPr>
              <w:t>Desarrollo de Tecnologías Educativas</w:t>
            </w:r>
          </w:p>
        </w:tc>
        <w:tc>
          <w:tcPr>
            <w:tcW w:type="dxa" w:w="3264"/>
          </w:tcPr>
          <w:p>
            <w:r/>
            <w:r>
              <w:rPr>
                <w:rFonts w:ascii="Calibri" w:hAnsi="Calibri"/>
                <w:b/>
                <w:color w:val="2B2B2B"/>
                <w:sz w:val="20"/>
              </w:rPr>
              <w:t>X</w:t>
            </w:r>
          </w:p>
        </w:tc>
      </w:tr>
      <w:tr>
        <w:tc>
          <w:tcPr>
            <w:tcW w:type="dxa" w:w="3264"/>
            <w:shd w:val="clear" w:fill="F5F7F5"/>
            <w:shd w:val="clear" w:fill="F5F7F5"/>
          </w:tcPr>
          <w:p>
            <w:r/>
            <w:r>
              <w:rPr>
                <w:rFonts w:ascii="Calibri" w:hAnsi="Calibri"/>
                <w:b w:val="0"/>
                <w:color w:val="2B2B2B"/>
                <w:sz w:val="20"/>
              </w:rPr>
              <w:t>1 — Gestión y Tecnologías</w:t>
            </w:r>
          </w:p>
        </w:tc>
        <w:tc>
          <w:tcPr>
            <w:tcW w:type="dxa" w:w="3264"/>
            <w:shd w:val="clear" w:fill="F5F7F5"/>
            <w:shd w:val="clear" w:fill="F5F7F5"/>
          </w:tcPr>
          <w:p>
            <w:r/>
            <w:r>
              <w:rPr>
                <w:rFonts w:ascii="Calibri" w:hAnsi="Calibri"/>
                <w:b w:val="0"/>
                <w:color w:val="2B2B2B"/>
                <w:sz w:val="20"/>
              </w:rPr>
              <w:t>Tecnologías de la Información y la Comunicación e Internet de las Cosas (IoT)</w:t>
            </w:r>
          </w:p>
        </w:tc>
        <w:tc>
          <w:tcPr>
            <w:tcW w:type="dxa" w:w="3264"/>
            <w:shd w:val="clear" w:fill="F5F7F5"/>
            <w:shd w:val="clear" w:fill="F5F7F5"/>
          </w:tcPr>
          <w:p>
            <w:r/>
          </w:p>
        </w:tc>
      </w:tr>
      <w:tr>
        <w:tc>
          <w:tcPr>
            <w:tcW w:type="dxa" w:w="3264"/>
          </w:tcPr>
          <w:p>
            <w:r/>
            <w:r>
              <w:rPr>
                <w:rFonts w:ascii="Calibri" w:hAnsi="Calibri"/>
                <w:b w:val="0"/>
                <w:color w:val="2B2B2B"/>
                <w:sz w:val="20"/>
              </w:rPr>
              <w:t>1 — Gestión y Tecnologías</w:t>
            </w:r>
          </w:p>
        </w:tc>
        <w:tc>
          <w:tcPr>
            <w:tcW w:type="dxa" w:w="3264"/>
          </w:tcPr>
          <w:p>
            <w:r/>
            <w:r>
              <w:rPr>
                <w:rFonts w:ascii="Calibri" w:hAnsi="Calibri"/>
                <w:b w:val="0"/>
                <w:color w:val="2B2B2B"/>
                <w:sz w:val="20"/>
              </w:rPr>
              <w:t>Inteligencia Artificial y Tecnologías Emergentes</w:t>
            </w:r>
          </w:p>
        </w:tc>
        <w:tc>
          <w:tcPr>
            <w:tcW w:type="dxa" w:w="3264"/>
          </w:tcPr>
          <w:p>
            <w:r/>
          </w:p>
        </w:tc>
      </w:tr>
      <w:tr>
        <w:tc>
          <w:tcPr>
            <w:tcW w:type="dxa" w:w="3264"/>
            <w:shd w:val="clear" w:fill="F5F7F5"/>
            <w:shd w:val="clear" w:fill="F5F7F5"/>
          </w:tcPr>
          <w:p>
            <w:r/>
            <w:r>
              <w:rPr>
                <w:rFonts w:ascii="Calibri" w:hAnsi="Calibri"/>
                <w:b w:val="0"/>
                <w:color w:val="2B2B2B"/>
                <w:sz w:val="20"/>
              </w:rPr>
              <w:t>2 — Innovación Pedagógica</w:t>
            </w:r>
          </w:p>
        </w:tc>
        <w:tc>
          <w:tcPr>
            <w:tcW w:type="dxa" w:w="3264"/>
            <w:shd w:val="clear" w:fill="F5F7F5"/>
            <w:shd w:val="clear" w:fill="F5F7F5"/>
          </w:tcPr>
          <w:p>
            <w:r/>
            <w:r>
              <w:rPr>
                <w:rFonts w:ascii="Calibri" w:hAnsi="Calibri"/>
                <w:b w:val="0"/>
                <w:color w:val="2B2B2B"/>
                <w:sz w:val="20"/>
              </w:rPr>
              <w:t>Docente Avatar y Telepresencia</w:t>
            </w:r>
          </w:p>
        </w:tc>
        <w:tc>
          <w:tcPr>
            <w:tcW w:type="dxa" w:w="3264"/>
            <w:shd w:val="clear" w:fill="F5F7F5"/>
            <w:shd w:val="clear" w:fill="F5F7F5"/>
          </w:tcPr>
          <w:p>
            <w:r/>
          </w:p>
        </w:tc>
      </w:tr>
      <w:tr>
        <w:tc>
          <w:tcPr>
            <w:tcW w:type="dxa" w:w="3264"/>
          </w:tcPr>
          <w:p>
            <w:r/>
            <w:r>
              <w:rPr>
                <w:rFonts w:ascii="Calibri" w:hAnsi="Calibri"/>
                <w:b w:val="0"/>
                <w:color w:val="2B2B2B"/>
                <w:sz w:val="20"/>
              </w:rPr>
              <w:t>2 — Innovación Pedagógica</w:t>
            </w:r>
          </w:p>
        </w:tc>
        <w:tc>
          <w:tcPr>
            <w:tcW w:type="dxa" w:w="3264"/>
          </w:tcPr>
          <w:p>
            <w:r/>
            <w:r>
              <w:rPr>
                <w:rFonts w:ascii="Calibri" w:hAnsi="Calibri"/>
                <w:b w:val="0"/>
                <w:color w:val="2B2B2B"/>
                <w:sz w:val="20"/>
              </w:rPr>
              <w:t>Pedagogías de la Comunicación y el Diseño, Industrias Creativas y Culturales</w:t>
            </w:r>
          </w:p>
        </w:tc>
        <w:tc>
          <w:tcPr>
            <w:tcW w:type="dxa" w:w="3264"/>
          </w:tcPr>
          <w:p>
            <w:r/>
          </w:p>
        </w:tc>
      </w:tr>
      <w:tr>
        <w:tc>
          <w:tcPr>
            <w:tcW w:type="dxa" w:w="3264"/>
            <w:shd w:val="clear" w:fill="F5F7F5"/>
            <w:shd w:val="clear" w:fill="F5F7F5"/>
          </w:tcPr>
          <w:p>
            <w:r/>
            <w:r>
              <w:rPr>
                <w:rFonts w:ascii="Calibri" w:hAnsi="Calibri"/>
                <w:b w:val="0"/>
                <w:color w:val="2B2B2B"/>
                <w:sz w:val="20"/>
              </w:rPr>
              <w:t>2 — Innovación Pedagógica</w:t>
            </w:r>
          </w:p>
        </w:tc>
        <w:tc>
          <w:tcPr>
            <w:tcW w:type="dxa" w:w="3264"/>
            <w:shd w:val="clear" w:fill="F5F7F5"/>
            <w:shd w:val="clear" w:fill="F5F7F5"/>
          </w:tcPr>
          <w:p>
            <w:r/>
            <w:r>
              <w:rPr>
                <w:rFonts w:ascii="Calibri" w:hAnsi="Calibri"/>
                <w:b w:val="0"/>
                <w:color w:val="2B2B2B"/>
                <w:sz w:val="20"/>
              </w:rPr>
              <w:t>Educación Entretenida</w:t>
            </w:r>
          </w:p>
        </w:tc>
        <w:tc>
          <w:tcPr>
            <w:tcW w:type="dxa" w:w="3264"/>
            <w:shd w:val="clear" w:fill="F5F7F5"/>
            <w:shd w:val="clear" w:fill="F5F7F5"/>
          </w:tcPr>
          <w:p>
            <w:r/>
          </w:p>
        </w:tc>
      </w:tr>
      <w:tr>
        <w:tc>
          <w:tcPr>
            <w:tcW w:type="dxa" w:w="3264"/>
          </w:tcPr>
          <w:p>
            <w:r/>
            <w:r>
              <w:rPr>
                <w:rFonts w:ascii="Calibri" w:hAnsi="Calibri"/>
                <w:b w:val="0"/>
                <w:color w:val="2B2B2B"/>
                <w:sz w:val="20"/>
              </w:rPr>
              <w:t>3 — Responsabilidad Social</w:t>
            </w:r>
          </w:p>
        </w:tc>
        <w:tc>
          <w:tcPr>
            <w:tcW w:type="dxa" w:w="3264"/>
          </w:tcPr>
          <w:p>
            <w:r/>
            <w:r>
              <w:rPr>
                <w:rFonts w:ascii="Calibri" w:hAnsi="Calibri"/>
                <w:b w:val="0"/>
                <w:color w:val="2B2B2B"/>
                <w:sz w:val="20"/>
              </w:rPr>
              <w:t>Energías alternativas, Transición Energética y sostenibilidad ambiental</w:t>
            </w:r>
          </w:p>
        </w:tc>
        <w:tc>
          <w:tcPr>
            <w:tcW w:type="dxa" w:w="3264"/>
          </w:tcPr>
          <w:p>
            <w:r/>
          </w:p>
        </w:tc>
      </w:tr>
      <w:tr>
        <w:tc>
          <w:tcPr>
            <w:tcW w:type="dxa" w:w="3264"/>
            <w:shd w:val="clear" w:fill="F5F7F5"/>
            <w:shd w:val="clear" w:fill="F5F7F5"/>
          </w:tcPr>
          <w:p>
            <w:r/>
            <w:r>
              <w:rPr>
                <w:rFonts w:ascii="Calibri" w:hAnsi="Calibri"/>
                <w:b w:val="0"/>
                <w:color w:val="2B2B2B"/>
                <w:sz w:val="20"/>
              </w:rPr>
              <w:t>3 — Responsabilidad Social</w:t>
            </w:r>
          </w:p>
        </w:tc>
        <w:tc>
          <w:tcPr>
            <w:tcW w:type="dxa" w:w="3264"/>
            <w:shd w:val="clear" w:fill="F5F7F5"/>
            <w:shd w:val="clear" w:fill="F5F7F5"/>
          </w:tcPr>
          <w:p>
            <w:r/>
            <w:r>
              <w:rPr>
                <w:rFonts w:ascii="Calibri" w:hAnsi="Calibri"/>
                <w:b w:val="0"/>
                <w:color w:val="2B2B2B"/>
                <w:sz w:val="20"/>
              </w:rPr>
              <w:t>Construcción de Paz y Responsabilidad Social</w:t>
            </w:r>
          </w:p>
        </w:tc>
        <w:tc>
          <w:tcPr>
            <w:tcW w:type="dxa" w:w="3264"/>
            <w:shd w:val="clear" w:fill="F5F7F5"/>
            <w:shd w:val="clear" w:fill="F5F7F5"/>
          </w:tcPr>
          <w:p>
            <w:r/>
          </w:p>
        </w:tc>
      </w:tr>
      <w:tr>
        <w:tc>
          <w:tcPr>
            <w:tcW w:type="dxa" w:w="3264"/>
          </w:tcPr>
          <w:p>
            <w:r/>
            <w:r>
              <w:rPr>
                <w:rFonts w:ascii="Calibri" w:hAnsi="Calibri"/>
                <w:b w:val="0"/>
                <w:color w:val="2B2B2B"/>
                <w:sz w:val="20"/>
              </w:rPr>
              <w:t>3 — Responsabilidad Social</w:t>
            </w:r>
          </w:p>
        </w:tc>
        <w:tc>
          <w:tcPr>
            <w:tcW w:type="dxa" w:w="3264"/>
          </w:tcPr>
          <w:p>
            <w:r/>
            <w:r>
              <w:rPr>
                <w:rFonts w:ascii="Calibri" w:hAnsi="Calibri"/>
                <w:b w:val="0"/>
                <w:color w:val="2B2B2B"/>
                <w:sz w:val="20"/>
              </w:rPr>
              <w:t>Industrias 5.0, Big Data, ciberseguridad y manejo de datos</w:t>
            </w:r>
          </w:p>
        </w:tc>
        <w:tc>
          <w:tcPr>
            <w:tcW w:type="dxa" w:w="3264"/>
          </w:tcPr>
          <w:p>
            <w:r/>
          </w:p>
        </w:tc>
      </w:tr>
      <w:tr>
        <w:tc>
          <w:tcPr>
            <w:tcW w:type="dxa" w:w="3264"/>
            <w:shd w:val="clear" w:fill="F5F7F5"/>
            <w:shd w:val="clear" w:fill="F5F7F5"/>
          </w:tcPr>
          <w:p>
            <w:r/>
            <w:r>
              <w:rPr>
                <w:rFonts w:ascii="Calibri" w:hAnsi="Calibri"/>
                <w:b/>
                <w:color w:val="2B2B2B"/>
                <w:sz w:val="20"/>
              </w:rPr>
              <w:t>Escenario de interacción con otra área o función sustantiva de la CUN</w:t>
            </w:r>
          </w:p>
        </w:tc>
        <w:tc>
          <w:tcPr>
            <w:tcW w:type="dxa" w:w="3264"/>
            <w:shd w:val="clear" w:fill="F5F7F5"/>
            <w:shd w:val="clear" w:fill="F5F7F5"/>
          </w:tcPr>
          <w:p>
            <w:r/>
            <w:r>
              <w:rPr>
                <w:rFonts w:ascii="Calibri" w:hAnsi="Calibri"/>
                <w:b w:val="0"/>
                <w:color w:val="2B2B2B"/>
                <w:sz w:val="20"/>
              </w:rPr>
              <w:t>Docencia (los cinco cursos y sus siete grupos son el objeto empírico) y gestión académica (Coordinación de programa y DNI como destinatarios del protocolo y de las salvaguardas)</w:t>
            </w:r>
          </w:p>
        </w:tc>
        <w:tc>
          <w:tcPr>
            <w:tcW w:type="dxa" w:w="3264"/>
            <w:shd w:val="clear" w:fill="F5F7F5"/>
            <w:shd w:val="clear" w:fill="F5F7F5"/>
          </w:tcPr>
          <w:p>
            <w:r/>
            <w:r>
              <w:rPr>
                <w:rFonts w:ascii="Calibri" w:hAnsi="Calibri"/>
                <w:b/>
                <w:color w:val="2B2B2B"/>
                <w:sz w:val="20"/>
              </w:rPr>
              <w:t>X</w:t>
            </w:r>
          </w:p>
        </w:tc>
      </w:tr>
    </w:tbl>
    <w:p/>
    <w:p>
      <w:r>
        <w:rPr>
          <w:rFonts w:ascii="Calibri" w:hAnsi="Calibri"/>
          <w:b/>
          <w:color w:val="2B2B2B"/>
          <w:sz w:val="22"/>
        </w:rPr>
        <w:t>Justificación de la elección.</w:t>
      </w:r>
      <w:r>
        <w:rPr>
          <w:rFonts w:ascii="Calibri" w:hAnsi="Calibri"/>
          <w:b w:val="0"/>
          <w:color w:val="2B2B2B"/>
          <w:sz w:val="22"/>
        </w:rPr>
        <w:t xml:space="preserve"> El objeto de estudio es una tecnología educativa en sentido estricto:</w:t>
      </w:r>
    </w:p>
    <w:p>
      <w:r>
        <w:rPr>
          <w:rFonts w:ascii="Calibri" w:hAnsi="Calibri"/>
          <w:b w:val="0"/>
          <w:color w:val="2B2B2B"/>
          <w:sz w:val="22"/>
        </w:rPr>
        <w:t>un flujo de autoría que convierte los documentos curriculares institucionales —Syllabus SIAC, libro de</w:t>
      </w:r>
    </w:p>
    <w:p>
      <w:r>
        <w:rPr>
          <w:rFonts w:ascii="Calibri" w:hAnsi="Calibri"/>
          <w:b w:val="0"/>
          <w:color w:val="2B2B2B"/>
          <w:sz w:val="22"/>
        </w:rPr>
        <w:t>calificaciones del aula, carga académica— en el material con el que efectivamente se dicta clase. No es</w:t>
      </w:r>
    </w:p>
    <w:p>
      <w:r>
        <w:rPr>
          <w:rFonts w:ascii="Calibri" w:hAnsi="Calibri"/>
          <w:b w:val="0"/>
          <w:color w:val="2B2B2B"/>
          <w:sz w:val="22"/>
        </w:rPr>
        <w:t>una aplicación genérica de inteligencia artificial ni un objeto de investigación algorítmica: es el</w:t>
      </w:r>
    </w:p>
    <w:p>
      <w:r>
        <w:rPr>
          <w:rFonts w:ascii="Calibri" w:hAnsi="Calibri"/>
          <w:b w:val="0"/>
          <w:color w:val="2B2B2B"/>
          <w:sz w:val="22"/>
        </w:rPr>
        <w:t>desarrollo, la sistematización y la evaluación de un instrumento de producción de material educativo.</w:t>
      </w:r>
    </w:p>
    <w:p>
      <w:r>
        <w:rPr>
          <w:rFonts w:ascii="Calibri" w:hAnsi="Calibri"/>
          <w:b w:val="0"/>
          <w:color w:val="2B2B2B"/>
          <w:sz w:val="22"/>
        </w:rPr>
        <w:t>Se prefiere este eje sobre "Inteligencia Artificial y Tecnologías Emergentes" por honestidad de</w:t>
      </w:r>
    </w:p>
    <w:p>
      <w:r>
        <w:rPr>
          <w:rFonts w:ascii="Calibri" w:hAnsi="Calibri"/>
          <w:b w:val="0"/>
          <w:color w:val="2B2B2B"/>
          <w:sz w:val="22"/>
        </w:rPr>
        <w:t>enfoque: el modelo de lenguaje es el motor, pero la contribución no está en el modelo —que es un</w:t>
      </w:r>
    </w:p>
    <w:p>
      <w:r>
        <w:rPr>
          <w:rFonts w:ascii="Calibri" w:hAnsi="Calibri"/>
          <w:b w:val="0"/>
          <w:color w:val="2B2B2B"/>
          <w:sz w:val="22"/>
        </w:rPr>
        <w:t>servicio de terceros y no se modifica ni se audita internamente— sino en el andamiaje instruccional que</w:t>
      </w:r>
    </w:p>
    <w:p>
      <w:r>
        <w:rPr>
          <w:rFonts w:ascii="Calibri" w:hAnsi="Calibri"/>
          <w:b w:val="0"/>
          <w:color w:val="2B2B2B"/>
          <w:sz w:val="22"/>
        </w:rPr>
        <w:t>lo somete al Syllabus, en los criterios de calidad con que se juzga su salida y en las salvaguardas que</w:t>
      </w:r>
    </w:p>
    <w:p>
      <w:r>
        <w:rPr>
          <w:rFonts w:ascii="Calibri" w:hAnsi="Calibri"/>
          <w:b w:val="0"/>
          <w:color w:val="2B2B2B"/>
          <w:sz w:val="22"/>
        </w:rPr>
        <w:t>hacen aceptable su uso. El valor institucional es inmediato: la CUN opera programas virtuales con</w:t>
      </w:r>
    </w:p>
    <w:p>
      <w:r>
        <w:rPr>
          <w:rFonts w:ascii="Calibri" w:hAnsi="Calibri"/>
          <w:b w:val="0"/>
          <w:color w:val="2B2B2B"/>
          <w:sz w:val="22"/>
        </w:rPr>
        <w:t>docentes que producen decenas de unidades de material por periodo, y hoy no existe en la institución un</w:t>
      </w:r>
    </w:p>
    <w:p>
      <w:r>
        <w:rPr>
          <w:rFonts w:ascii="Calibri" w:hAnsi="Calibri"/>
          <w:b w:val="0"/>
          <w:color w:val="2B2B2B"/>
          <w:sz w:val="22"/>
        </w:rPr>
        <w:t>criterio explícito para decidir si material docente asistido por IA es suficientemente bueno para</w:t>
      </w:r>
    </w:p>
    <w:p>
      <w:r>
        <w:rPr>
          <w:rFonts w:ascii="Calibri" w:hAnsi="Calibri"/>
          <w:b w:val="0"/>
          <w:color w:val="2B2B2B"/>
          <w:sz w:val="22"/>
        </w:rPr>
        <w:t>publicarse a los estudiantes. Esta propuesta produce ese criterio y lo pone a prueba sobre un caso real</w:t>
      </w:r>
    </w:p>
    <w:p>
      <w:r>
        <w:rPr>
          <w:rFonts w:ascii="Calibri" w:hAnsi="Calibri"/>
          <w:b w:val="0"/>
          <w:color w:val="2B2B2B"/>
          <w:sz w:val="22"/>
        </w:rPr>
        <w:t>y auditable.</w:t>
      </w:r>
    </w:p>
    <w:p>
      <w:r>
        <w:rPr>
          <w:rFonts w:ascii="Calibri" w:hAnsi="Calibri"/>
          <w:b/>
          <w:color w:val="2B2B2B"/>
          <w:sz w:val="22"/>
        </w:rPr>
        <w:t>Vinculación del eje transversal de herramientas de IA.</w:t>
      </w:r>
      <w:r>
        <w:rPr>
          <w:rFonts w:ascii="Calibri" w:hAnsi="Calibri"/>
          <w:b w:val="0"/>
          <w:color w:val="2B2B2B"/>
          <w:sz w:val="22"/>
        </w:rPr>
        <w:t xml:space="preserve"> Aquí la IA no es un añadido: es el objeto de</w:t>
      </w:r>
    </w:p>
    <w:p>
      <w:r>
        <w:rPr>
          <w:rFonts w:ascii="Calibri" w:hAnsi="Calibri"/>
          <w:b w:val="0"/>
          <w:color w:val="2B2B2B"/>
          <w:sz w:val="22"/>
        </w:rPr>
        <w:t xml:space="preserve">estudio. Se materializa en tres planos verificables. Primero, </w:t>
      </w:r>
      <w:r>
        <w:rPr>
          <w:rFonts w:ascii="Calibri" w:hAnsi="Calibri"/>
          <w:b/>
          <w:color w:val="2B2B2B"/>
          <w:sz w:val="22"/>
        </w:rPr>
        <w:t>en el artefacto evaluado</w:t>
      </w:r>
      <w:r>
        <w:rPr>
          <w:rFonts w:ascii="Calibri" w:hAnsi="Calibri"/>
          <w:b w:val="0"/>
          <w:color w:val="2B2B2B"/>
          <w:sz w:val="22"/>
        </w:rPr>
        <w:t>: el flujo de</w:t>
      </w:r>
    </w:p>
    <w:p>
      <w:r>
        <w:rPr>
          <w:rFonts w:ascii="Calibri" w:hAnsi="Calibri"/>
          <w:b w:val="0"/>
          <w:color w:val="2B2B2B"/>
          <w:sz w:val="22"/>
        </w:rPr>
        <w:t>autoría emplea un asistente de IA generativa (Claude, de Anthropic, operado mediante Claude Code y</w:t>
      </w:r>
    </w:p>
    <w:p>
      <w:r>
        <w:rPr>
          <w:rFonts w:ascii="Calibri" w:hAnsi="Calibri"/>
          <w:b w:val="0"/>
          <w:color w:val="2B2B2B"/>
          <w:sz w:val="22"/>
        </w:rPr>
        <w:t>Cursor sobre el repositorio de material) gobernado por un archivo de reglas del proyecto de 39,9 KB y</w:t>
      </w:r>
    </w:p>
    <w:p>
      <w:r>
        <w:rPr>
          <w:rFonts w:ascii="Calibri" w:hAnsi="Calibri"/>
          <w:b w:val="0"/>
          <w:color w:val="2B2B2B"/>
          <w:sz w:val="22"/>
        </w:rPr>
        <w:t>por cuatro definiciones de agente especializado; ese asistente redacta y estructura el contenido, que</w:t>
      </w:r>
    </w:p>
    <w:p>
      <w:r>
        <w:rPr>
          <w:rFonts w:ascii="Calibri" w:hAnsi="Calibri"/>
          <w:b w:val="0"/>
          <w:color w:val="2B2B2B"/>
          <w:sz w:val="22"/>
        </w:rPr>
        <w:t xml:space="preserve">después renderizan scripts deterministas en Python. Segundo, </w:t>
      </w:r>
      <w:r>
        <w:rPr>
          <w:rFonts w:ascii="Calibri" w:hAnsi="Calibri"/>
          <w:b/>
          <w:color w:val="2B2B2B"/>
          <w:sz w:val="22"/>
        </w:rPr>
        <w:t>en los instrumentos de la investigación</w:t>
      </w:r>
      <w:r>
        <w:rPr>
          <w:rFonts w:ascii="Calibri" w:hAnsi="Calibri"/>
          <w:b w:val="0"/>
          <w:color w:val="2B2B2B"/>
          <w:sz w:val="22"/>
        </w:rPr>
        <w:t>: un modelo de lenguaje se emplea como apoyo en la codificación asistida de las</w:t>
      </w:r>
    </w:p>
    <w:p>
      <w:r>
        <w:rPr>
          <w:rFonts w:ascii="Calibri" w:hAnsi="Calibri"/>
          <w:b w:val="0"/>
          <w:color w:val="2B2B2B"/>
          <w:sz w:val="22"/>
        </w:rPr>
        <w:t>respuestas abiertas de la encuesta y de las entrevistas —siempre con codificación humana de contraste y</w:t>
      </w:r>
    </w:p>
    <w:p>
      <w:r>
        <w:rPr>
          <w:rFonts w:ascii="Calibri" w:hAnsi="Calibri"/>
          <w:b w:val="0"/>
          <w:color w:val="2B2B2B"/>
          <w:sz w:val="22"/>
        </w:rPr>
        <w:t>reporte de acuerdo—, y como apoyo en la depuración de la búsqueda bibliográfica, con verificación</w:t>
      </w:r>
    </w:p>
    <w:p>
      <w:r>
        <w:rPr>
          <w:rFonts w:ascii="Calibri" w:hAnsi="Calibri"/>
          <w:b w:val="0"/>
          <w:color w:val="2B2B2B"/>
          <w:sz w:val="22"/>
        </w:rPr>
        <w:t xml:space="preserve">manual de cada fuente. Tercero, </w:t>
      </w:r>
      <w:r>
        <w:rPr>
          <w:rFonts w:ascii="Calibri" w:hAnsi="Calibri"/>
          <w:b/>
          <w:color w:val="2B2B2B"/>
          <w:sz w:val="22"/>
        </w:rPr>
        <w:t>en el resultado</w:t>
      </w:r>
      <w:r>
        <w:rPr>
          <w:rFonts w:ascii="Calibri" w:hAnsi="Calibri"/>
          <w:b w:val="0"/>
          <w:color w:val="2B2B2B"/>
          <w:sz w:val="22"/>
        </w:rPr>
        <w:t>: el producto central es una rúbrica que audita</w:t>
      </w:r>
    </w:p>
    <w:p>
      <w:r>
        <w:rPr>
          <w:rFonts w:ascii="Calibri" w:hAnsi="Calibri"/>
          <w:b w:val="0"/>
          <w:color w:val="2B2B2B"/>
          <w:sz w:val="22"/>
        </w:rPr>
        <w:t>material generado con IA, es decir, un instrumento de control de calidad para el uso institucional de</w:t>
      </w:r>
    </w:p>
    <w:p>
      <w:r>
        <w:rPr>
          <w:rFonts w:ascii="Calibri" w:hAnsi="Calibri"/>
          <w:b w:val="0"/>
          <w:color w:val="2B2B2B"/>
          <w:sz w:val="22"/>
        </w:rPr>
        <w:t>estas herramientas. Todos los usos se declaran en el apartado de lista de referencias y en la bitácora</w:t>
      </w:r>
    </w:p>
    <w:p>
      <w:r>
        <w:rPr>
          <w:rFonts w:ascii="Calibri" w:hAnsi="Calibri"/>
          <w:b w:val="0"/>
          <w:color w:val="2B2B2B"/>
          <w:sz w:val="22"/>
        </w:rPr>
        <w:t>de trazabilidad prevista en la Metodología.</w:t>
      </w:r>
    </w:p>
    <w:p>
      <w:pPr>
        <w:spacing w:before="200" w:after="60"/>
      </w:pPr>
      <w:r>
        <w:rPr>
          <w:rFonts w:ascii="Calibri" w:hAnsi="Calibri"/>
          <w:b/>
          <w:color w:val="007433"/>
          <w:sz w:val="32"/>
        </w:rPr>
        <w:t>Impacto, viabilidad y retorno de la propuesta de investigación</w:t>
      </w:r>
    </w:p>
    <w:p>
      <w:pPr>
        <w:spacing w:before="200" w:after="60"/>
      </w:pPr>
      <w:r>
        <w:rPr>
          <w:rFonts w:ascii="Calibri" w:hAnsi="Calibri"/>
          <w:b/>
          <w:color w:val="007433"/>
          <w:sz w:val="32"/>
        </w:rPr>
        <w:t>Impacto de la investigación</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Dimensión</w:t>
            </w:r>
          </w:p>
        </w:tc>
        <w:tc>
          <w:tcPr>
            <w:tcW w:type="dxa" w:w="4896"/>
            <w:shd w:val="clear" w:fill="0C2340"/>
            <w:shd w:val="clear" w:fill="0C2340"/>
          </w:tcPr>
          <w:p>
            <w:r>
              <w:rPr>
                <w:rFonts w:ascii="Calibri" w:hAnsi="Calibri"/>
                <w:b/>
                <w:color w:val="FFFFFF"/>
              </w:rPr>
            </w:r>
            <w:r>
              <w:rPr>
                <w:rFonts w:ascii="Calibri" w:hAnsi="Calibri"/>
                <w:b/>
                <w:color w:val="FFFFFF"/>
                <w:sz w:val="21"/>
              </w:rPr>
              <w:t>Contenido</w:t>
            </w:r>
          </w:p>
        </w:tc>
      </w:tr>
      <w:tr>
        <w:tc>
          <w:tcPr>
            <w:tcW w:type="dxa" w:w="4896"/>
          </w:tcPr>
          <w:p>
            <w:r/>
            <w:r>
              <w:rPr>
                <w:rFonts w:ascii="Calibri" w:hAnsi="Calibri"/>
                <w:b/>
                <w:color w:val="2B2B2B"/>
                <w:sz w:val="20"/>
              </w:rPr>
              <w:t>Fortalecimiento institucional</w:t>
            </w:r>
          </w:p>
        </w:tc>
        <w:tc>
          <w:tcPr>
            <w:tcW w:type="dxa" w:w="4896"/>
          </w:tcPr>
          <w:p>
            <w:r/>
            <w:r>
              <w:rPr>
                <w:rFonts w:ascii="Calibri" w:hAnsi="Calibri"/>
                <w:b w:val="0"/>
                <w:color w:val="2B2B2B"/>
                <w:sz w:val="20"/>
              </w:rPr>
              <w:t>La institución obtiene tres cosas que hoy no tiene: (a) un criterio explícito y verificable para juzgar la calidad de material docente producido con asistencia de IA generativa; (b) un protocolo documentado que otro docente puede seguir sin depender del autor original; y (c) una lista de salvaguardas de integridad, atribución de autoría y control de sesgo aplicable a cualquier docente que ya esté usando estas herramientas —que son varios, sin lineamiento institucional. La convocatoria misma reconoce el uso de IA en procesos académicos: el numeral 11.1 de los Términos de Referencia establece que las propuestas serán evaluadas "por Inteligencia Artificial, en primer lugar". Esta propuesta trabaja el otro extremo del mismo problema: la producción, y su control de calidad.</w:t>
            </w:r>
          </w:p>
        </w:tc>
      </w:tr>
      <w:tr>
        <w:tc>
          <w:tcPr>
            <w:tcW w:type="dxa" w:w="4896"/>
            <w:shd w:val="clear" w:fill="F5F7F5"/>
            <w:shd w:val="clear" w:fill="F5F7F5"/>
          </w:tcPr>
          <w:p>
            <w:r/>
            <w:r>
              <w:rPr>
                <w:rFonts w:ascii="Calibri" w:hAnsi="Calibri"/>
                <w:b/>
                <w:color w:val="2B2B2B"/>
                <w:sz w:val="20"/>
              </w:rPr>
              <w:t>Pertinencia académica y alineación institucional</w:t>
            </w:r>
          </w:p>
        </w:tc>
        <w:tc>
          <w:tcPr>
            <w:tcW w:type="dxa" w:w="4896"/>
            <w:shd w:val="clear" w:fill="F5F7F5"/>
            <w:shd w:val="clear" w:fill="F5F7F5"/>
          </w:tcPr>
          <w:p>
            <w:r/>
            <w:r>
              <w:rPr>
                <w:rFonts w:ascii="Calibri" w:hAnsi="Calibri"/>
                <w:b w:val="0"/>
                <w:color w:val="2B2B2B"/>
                <w:sz w:val="20"/>
              </w:rPr>
              <w:t>Se inscribe en el eje de Desarrollo de Tecnologías Educativas y en las apuestas de la Escuela de Ingenierías. El objeto empírico son los cinco cursos y siete grupos que el investigador dicta, con 284 registros de estudiantes matriculados en el periodo, es decir, material que ya está en uso real y no un prototipo de laboratorio. Los productos alimentan directamente la docencia (protocolo y guía), la investigación (rúbrica y manuscrito) y la gestión académica (salvaguardas).</w:t>
            </w:r>
          </w:p>
        </w:tc>
      </w:tr>
      <w:tr>
        <w:tc>
          <w:tcPr>
            <w:tcW w:type="dxa" w:w="4896"/>
          </w:tcPr>
          <w:p>
            <w:r/>
            <w:r>
              <w:rPr>
                <w:rFonts w:ascii="Calibri" w:hAnsi="Calibri"/>
                <w:b/>
                <w:color w:val="2B2B2B"/>
                <w:sz w:val="20"/>
              </w:rPr>
              <w:t>Plan de evaluación de impacto</w:t>
            </w:r>
          </w:p>
        </w:tc>
        <w:tc>
          <w:tcPr>
            <w:tcW w:type="dxa" w:w="4896"/>
          </w:tcPr>
          <w:p>
            <w:r/>
            <w:r>
              <w:rPr>
                <w:rFonts w:ascii="Calibri" w:hAnsi="Calibri"/>
                <w:b w:val="0"/>
                <w:color w:val="2B2B2B"/>
                <w:sz w:val="20"/>
              </w:rPr>
              <w:t xml:space="preserve">El impacto se evalúa con cinco indicadores medibles dentro de las 12 semanas: (1) </w:t>
            </w:r>
            <w:r>
              <w:rPr>
                <w:rFonts w:ascii="Calibri" w:hAnsi="Calibri"/>
                <w:b/>
                <w:color w:val="2B2B2B"/>
                <w:sz w:val="20"/>
              </w:rPr>
              <w:t>cobertura de la evaluación</w:t>
            </w:r>
            <w:r>
              <w:rPr>
                <w:rFonts w:ascii="Calibri" w:hAnsi="Calibri"/>
                <w:b w:val="0"/>
                <w:color w:val="2B2B2B"/>
                <w:sz w:val="20"/>
              </w:rPr>
              <w:t xml:space="preserve">: 50 de 50 unidades de sesión calificadas con la rúbrica y 15 (30 %) con doble calificación independiente; (2) </w:t>
            </w:r>
            <w:r>
              <w:rPr>
                <w:rFonts w:ascii="Calibri" w:hAnsi="Calibri"/>
                <w:b/>
                <w:color w:val="2B2B2B"/>
                <w:sz w:val="20"/>
              </w:rPr>
              <w:t>fiabilidad del instrumento</w:t>
            </w:r>
            <w:r>
              <w:rPr>
                <w:rFonts w:ascii="Calibri" w:hAnsi="Calibri"/>
                <w:b w:val="0"/>
                <w:color w:val="2B2B2B"/>
                <w:sz w:val="20"/>
              </w:rPr>
              <w:t xml:space="preserve">: α de Krippendorff ≥ 0,70 en el conjunto de criterios, condición para que las conclusiones sean defendibles; (3) </w:t>
            </w:r>
            <w:r>
              <w:rPr>
                <w:rFonts w:ascii="Calibri" w:hAnsi="Calibri"/>
                <w:b/>
                <w:color w:val="2B2B2B"/>
                <w:sz w:val="20"/>
              </w:rPr>
              <w:t>trazabilidad curricular</w:t>
            </w:r>
            <w:r>
              <w:rPr>
                <w:rFonts w:ascii="Calibri" w:hAnsi="Calibri"/>
                <w:b w:val="0"/>
                <w:color w:val="2B2B2B"/>
                <w:sz w:val="20"/>
              </w:rPr>
              <w:t xml:space="preserve">: porcentaje de unidades temáticas del Syllabus declaradas para cada sesión que aparecen tratadas de forma explícita en el material (meta declarada como hipótesis: ≥ 85 % en las 39 unidades con Syllabus SIAC disponible); (4) </w:t>
            </w:r>
            <w:r>
              <w:rPr>
                <w:rFonts w:ascii="Calibri" w:hAnsi="Calibri"/>
                <w:b/>
                <w:color w:val="2B2B2B"/>
                <w:sz w:val="20"/>
              </w:rPr>
              <w:t>tiempo de producción</w:t>
            </w:r>
            <w:r>
              <w:rPr>
                <w:rFonts w:ascii="Calibri" w:hAnsi="Calibri"/>
                <w:b w:val="0"/>
                <w:color w:val="2B2B2B"/>
                <w:sz w:val="20"/>
              </w:rPr>
              <w:t xml:space="preserve">: minutos por unidad registrados prospectivamente en 10 unidades nuevas, desagregados por fase, frente al tiempo autorreportado de elaboración convencional; (5) </w:t>
            </w:r>
            <w:r>
              <w:rPr>
                <w:rFonts w:ascii="Calibri" w:hAnsi="Calibri"/>
                <w:b/>
                <w:color w:val="2B2B2B"/>
                <w:sz w:val="20"/>
              </w:rPr>
              <w:t>transferibilidad</w:t>
            </w:r>
            <w:r>
              <w:rPr>
                <w:rFonts w:ascii="Calibri" w:hAnsi="Calibri"/>
                <w:b w:val="0"/>
                <w:color w:val="2B2B2B"/>
                <w:sz w:val="20"/>
              </w:rPr>
              <w:t>: número de docentes que producen una unidad completa siguiendo el protocolo sin intervención del autor (meta: ≥ 4 de 5) y puntaje de intención de uso en la encuesta de aceptación (meta: ≥ 3,5 sobre 5).</w:t>
            </w:r>
          </w:p>
        </w:tc>
      </w:tr>
    </w:tbl>
    <w:p/>
    <w:p>
      <w:pPr>
        <w:spacing w:before="200" w:after="60"/>
      </w:pPr>
      <w:r>
        <w:rPr>
          <w:rFonts w:ascii="Calibri" w:hAnsi="Calibri"/>
          <w:b/>
          <w:color w:val="007433"/>
          <w:sz w:val="32"/>
        </w:rPr>
        <w:t>Viabilidad y retorno de investigación</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Dimensión</w:t>
            </w:r>
          </w:p>
        </w:tc>
        <w:tc>
          <w:tcPr>
            <w:tcW w:type="dxa" w:w="4896"/>
            <w:shd w:val="clear" w:fill="0C2340"/>
            <w:shd w:val="clear" w:fill="0C2340"/>
          </w:tcPr>
          <w:p>
            <w:r>
              <w:rPr>
                <w:rFonts w:ascii="Calibri" w:hAnsi="Calibri"/>
                <w:b/>
                <w:color w:val="FFFFFF"/>
              </w:rPr>
            </w:r>
            <w:r>
              <w:rPr>
                <w:rFonts w:ascii="Calibri" w:hAnsi="Calibri"/>
                <w:b/>
                <w:color w:val="FFFFFF"/>
                <w:sz w:val="21"/>
              </w:rPr>
              <w:t>Contenido</w:t>
            </w:r>
          </w:p>
        </w:tc>
      </w:tr>
      <w:tr>
        <w:tc>
          <w:tcPr>
            <w:tcW w:type="dxa" w:w="4896"/>
          </w:tcPr>
          <w:p>
            <w:r/>
            <w:r>
              <w:rPr>
                <w:rFonts w:ascii="Calibri" w:hAnsi="Calibri"/>
                <w:b/>
                <w:color w:val="2B2B2B"/>
                <w:sz w:val="20"/>
              </w:rPr>
              <w:t>Contribución a procesos de optimización interna (tiempos y recursos)</w:t>
            </w:r>
          </w:p>
        </w:tc>
        <w:tc>
          <w:tcPr>
            <w:tcW w:type="dxa" w:w="4896"/>
          </w:tcPr>
          <w:p>
            <w:r/>
            <w:r>
              <w:rPr>
                <w:rFonts w:ascii="Calibri" w:hAnsi="Calibri"/>
                <w:b w:val="0"/>
                <w:color w:val="2B2B2B"/>
                <w:sz w:val="20"/>
              </w:rPr>
              <w:t>El material de un curso virtual —deck de sesión, guion, enunciados de evaluación, calendarios, comunicaciones— es una carga de trabajo docente medible en decenas de horas por periodo. Si el registro prospectivo confirma una reducción sustantiva del tiempo de producción con calidad no inferior, la institución tiene un argumento cuantificado para reasignar horas de preparación a acompañamiento estudiantil. Y si no la confirma, el resultado también es útil: evita que la institución adopte un flujo cuyo ahorro es aparente porque la revisión humana consume lo que la generación ahorra. Ese es, precisamente, el valor de medirlo en vez de suponerlo.</w:t>
            </w:r>
          </w:p>
        </w:tc>
      </w:tr>
      <w:tr>
        <w:tc>
          <w:tcPr>
            <w:tcW w:type="dxa" w:w="4896"/>
            <w:shd w:val="clear" w:fill="F5F7F5"/>
            <w:shd w:val="clear" w:fill="F5F7F5"/>
          </w:tcPr>
          <w:p>
            <w:r/>
            <w:r>
              <w:rPr>
                <w:rFonts w:ascii="Calibri" w:hAnsi="Calibri"/>
                <w:b/>
                <w:color w:val="2B2B2B"/>
                <w:sz w:val="20"/>
              </w:rPr>
              <w:t>Potencial de transferencia tecnológica</w:t>
            </w:r>
          </w:p>
        </w:tc>
        <w:tc>
          <w:tcPr>
            <w:tcW w:type="dxa" w:w="4896"/>
            <w:shd w:val="clear" w:fill="F5F7F5"/>
            <w:shd w:val="clear" w:fill="F5F7F5"/>
          </w:tcPr>
          <w:p>
            <w:r/>
            <w:r>
              <w:rPr>
                <w:rFonts w:ascii="Calibri" w:hAnsi="Calibri"/>
                <w:b w:val="0"/>
                <w:color w:val="2B2B2B"/>
                <w:sz w:val="20"/>
              </w:rPr>
              <w:t>Alto y de costo marginal casi nulo: el protocolo es documentación y configuración, no hardware. La transferencia se prueba dentro del proyecto (prueba de transferibilidad con 5 docentes) y no se deja como promesa. Los activos transferibles son el protocolo, la rúbrica, la lista de salvaguardas y la guía de adopción; ninguno requiere licencia de un tercero para replicarse, más allá del acceso a un asistente de IA generativa comercial.</w:t>
            </w:r>
          </w:p>
        </w:tc>
      </w:tr>
      <w:tr>
        <w:tc>
          <w:tcPr>
            <w:tcW w:type="dxa" w:w="4896"/>
          </w:tcPr>
          <w:p>
            <w:r/>
            <w:r>
              <w:rPr>
                <w:rFonts w:ascii="Calibri" w:hAnsi="Calibri"/>
                <w:b/>
                <w:color w:val="2B2B2B"/>
                <w:sz w:val="20"/>
              </w:rPr>
              <w:t>Alineación con tendencias de mercado e IA</w:t>
            </w:r>
          </w:p>
        </w:tc>
        <w:tc>
          <w:tcPr>
            <w:tcW w:type="dxa" w:w="4896"/>
          </w:tcPr>
          <w:p>
            <w:r/>
            <w:r>
              <w:rPr>
                <w:rFonts w:ascii="Calibri" w:hAnsi="Calibri"/>
                <w:b w:val="0"/>
                <w:color w:val="2B2B2B"/>
                <w:sz w:val="20"/>
              </w:rPr>
              <w:t>La autoría asistida de contenido educativo es hoy un segmento activo del mercado de tecnología educativa, y las instituciones que lo adoptan enfrentan el mismo problema sin resolver: cómo garantizar que la salida del modelo respeta el currículo. Una rúbrica validada de trazabilidad curricular es un activo reutilizable en ese contexto y una base defendible para servicios de formación docente de la CUN hacia otras instituciones, aunque esa comercialización queda fuera del alcance de estas 12 semanas.</w:t>
            </w:r>
          </w:p>
        </w:tc>
      </w:tr>
    </w:tbl>
    <w:p/>
    <w:p>
      <w:r>
        <w:rPr>
          <w:rFonts w:ascii="Calibri" w:hAnsi="Calibri"/>
          <w:b/>
          <w:color w:val="2B2B2B"/>
          <w:sz w:val="22"/>
        </w:rPr>
        <w:t>Viabilidad técnica.</w:t>
      </w:r>
      <w:r>
        <w:rPr>
          <w:rFonts w:ascii="Calibri" w:hAnsi="Calibri"/>
          <w:b w:val="0"/>
          <w:color w:val="2B2B2B"/>
          <w:sz w:val="22"/>
        </w:rPr>
        <w:t xml:space="preserve"> El componente de mayor riesgo —construir el sistema— está resuelto y en</w:t>
      </w:r>
    </w:p>
    <w:p>
      <w:r>
        <w:rPr>
          <w:rFonts w:ascii="Calibri" w:hAnsi="Calibri"/>
          <w:b w:val="0"/>
          <w:color w:val="2B2B2B"/>
          <w:sz w:val="22"/>
        </w:rPr>
        <w:t>producción; lo que resta es instrumentación de medida, que no requiere desarrollo de software nuevo. El</w:t>
      </w:r>
    </w:p>
    <w:p>
      <w:r>
        <w:rPr>
          <w:rFonts w:ascii="Calibri" w:hAnsi="Calibri"/>
          <w:b w:val="0"/>
          <w:color w:val="2B2B2B"/>
          <w:sz w:val="22"/>
        </w:rPr>
        <w:t>corpus está disponible, versionado y es auditable en disco. El investigador principal es ingeniero de</w:t>
      </w:r>
    </w:p>
    <w:p>
      <w:r>
        <w:rPr>
          <w:rFonts w:ascii="Calibri" w:hAnsi="Calibri"/>
          <w:b w:val="0"/>
          <w:color w:val="2B2B2B"/>
          <w:sz w:val="22"/>
        </w:rPr>
        <w:t>sistemas y docente de la Especialización en Inteligencia Artificial, y es el autor del flujo, de modo</w:t>
      </w:r>
    </w:p>
    <w:p>
      <w:r>
        <w:rPr>
          <w:rFonts w:ascii="Calibri" w:hAnsi="Calibri"/>
          <w:b w:val="0"/>
          <w:color w:val="2B2B2B"/>
          <w:sz w:val="22"/>
        </w:rPr>
        <w:t>que dispone de la trazabilidad interna necesaria para documentarlo.</w:t>
      </w:r>
    </w:p>
    <w:p>
      <w:r>
        <w:rPr>
          <w:rFonts w:ascii="Calibri" w:hAnsi="Calibri"/>
          <w:b/>
          <w:color w:val="2B2B2B"/>
          <w:sz w:val="22"/>
        </w:rPr>
        <w:t>Viabilidad económica.</w:t>
      </w:r>
      <w:r>
        <w:rPr>
          <w:rFonts w:ascii="Calibri" w:hAnsi="Calibri"/>
          <w:b w:val="0"/>
          <w:color w:val="2B2B2B"/>
          <w:sz w:val="22"/>
        </w:rPr>
        <w:t xml:space="preserve"> El presupuesto solicitado es de </w:t>
      </w:r>
      <w:r>
        <w:rPr>
          <w:rFonts w:ascii="Calibri" w:hAnsi="Calibri"/>
          <w:b/>
          <w:color w:val="2B2B2B"/>
          <w:sz w:val="22"/>
        </w:rPr>
        <w:t>$2.990.000</w:t>
      </w:r>
      <w:r>
        <w:rPr>
          <w:rFonts w:ascii="Calibri" w:hAnsi="Calibri"/>
          <w:b w:val="0"/>
          <w:color w:val="2B2B2B"/>
          <w:sz w:val="22"/>
        </w:rPr>
        <w:t>, un 40 % por debajo del techo</w:t>
      </w:r>
    </w:p>
    <w:p>
      <w:r>
        <w:rPr>
          <w:rFonts w:ascii="Calibri" w:hAnsi="Calibri"/>
          <w:b w:val="0"/>
          <w:color w:val="2B2B2B"/>
          <w:sz w:val="22"/>
        </w:rPr>
        <w:t>de $5.000.000 del numeral 8. No se solicita hardware, no se solicita desarrollo y no se infla el monto</w:t>
      </w:r>
    </w:p>
    <w:p>
      <w:r>
        <w:rPr>
          <w:rFonts w:ascii="Calibri" w:hAnsi="Calibri"/>
          <w:b w:val="0"/>
          <w:color w:val="2B2B2B"/>
          <w:sz w:val="22"/>
        </w:rPr>
        <w:t>con rubros de relleno: se pide lo que el estudio consume (un auxiliar de investigación, servicios de IA</w:t>
      </w:r>
    </w:p>
    <w:p>
      <w:r>
        <w:rPr>
          <w:rFonts w:ascii="Calibri" w:hAnsi="Calibri"/>
          <w:b w:val="0"/>
          <w:color w:val="2B2B2B"/>
          <w:sz w:val="22"/>
        </w:rPr>
        <w:t>y de transcripción, licencia de software de análisis cualitativo, divulgación y logística del taller).</w:t>
      </w:r>
    </w:p>
    <w:p>
      <w:r>
        <w:rPr>
          <w:rFonts w:ascii="Calibri" w:hAnsi="Calibri"/>
          <w:b/>
          <w:color w:val="2B2B2B"/>
          <w:sz w:val="22"/>
        </w:rPr>
        <w:t>Viabilidad operativa.</w:t>
      </w:r>
      <w:r>
        <w:rPr>
          <w:rFonts w:ascii="Calibri" w:hAnsi="Calibri"/>
          <w:b w:val="0"/>
          <w:color w:val="2B2B2B"/>
          <w:sz w:val="22"/>
        </w:rPr>
        <w:t xml:space="preserve"> El alcance está acotado a un corpus de 50 unidades de un solo docente, a un</w:t>
      </w:r>
    </w:p>
    <w:p>
      <w:r>
        <w:rPr>
          <w:rFonts w:ascii="Calibri" w:hAnsi="Calibri"/>
          <w:b w:val="0"/>
          <w:color w:val="2B2B2B"/>
          <w:sz w:val="22"/>
        </w:rPr>
        <w:t>panel reducido de pares y a 12 semanas. No se propone medir aprendizaje del estudiante ni desplegar el</w:t>
      </w:r>
    </w:p>
    <w:p>
      <w:r>
        <w:rPr>
          <w:rFonts w:ascii="Calibri" w:hAnsi="Calibri"/>
          <w:b w:val="0"/>
          <w:color w:val="2B2B2B"/>
          <w:sz w:val="22"/>
        </w:rPr>
        <w:t>flujo en varios programas: eso exige un semestre completo y un diseño cuasiexperimental, y sería una</w:t>
      </w:r>
    </w:p>
    <w:p>
      <w:r>
        <w:rPr>
          <w:rFonts w:ascii="Calibri" w:hAnsi="Calibri"/>
          <w:b w:val="0"/>
          <w:color w:val="2B2B2B"/>
          <w:sz w:val="22"/>
        </w:rPr>
        <w:t>propuesta mal ajustada al instrumento. Este estudio es el paso que produce los instrumentos y la línea</w:t>
      </w:r>
    </w:p>
    <w:p>
      <w:r>
        <w:rPr>
          <w:rFonts w:ascii="Calibri" w:hAnsi="Calibri"/>
          <w:b w:val="0"/>
          <w:color w:val="2B2B2B"/>
          <w:sz w:val="22"/>
        </w:rPr>
        <w:t>base que un proyecto de esa escala necesitaría.</w:t>
      </w:r>
    </w:p>
    <w:p>
      <w:pPr>
        <w:spacing w:before="200" w:after="60"/>
      </w:pPr>
      <w:r>
        <w:rPr>
          <w:rFonts w:ascii="Calibri" w:hAnsi="Calibri"/>
          <w:b/>
          <w:color w:val="007433"/>
          <w:sz w:val="32"/>
        </w:rPr>
        <w:t>Aplicación de herramientas IA</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Herramienta IA</w:t>
            </w:r>
          </w:p>
        </w:tc>
        <w:tc>
          <w:tcPr>
            <w:tcW w:type="dxa" w:w="4896"/>
            <w:shd w:val="clear" w:fill="0C2340"/>
            <w:shd w:val="clear" w:fill="0C2340"/>
          </w:tcPr>
          <w:p>
            <w:r>
              <w:rPr>
                <w:rFonts w:ascii="Calibri" w:hAnsi="Calibri"/>
                <w:b/>
                <w:color w:val="FFFFFF"/>
              </w:rPr>
            </w:r>
            <w:r>
              <w:rPr>
                <w:rFonts w:ascii="Calibri" w:hAnsi="Calibri"/>
                <w:b/>
                <w:color w:val="FFFFFF"/>
                <w:sz w:val="21"/>
              </w:rPr>
              <w:t>Cómo se proyecta utilizarla y qué impactos puede generar</w:t>
            </w:r>
          </w:p>
        </w:tc>
      </w:tr>
      <w:tr>
        <w:tc>
          <w:tcPr>
            <w:tcW w:type="dxa" w:w="4896"/>
          </w:tcPr>
          <w:p>
            <w:r/>
            <w:r>
              <w:rPr>
                <w:rFonts w:ascii="Calibri" w:hAnsi="Calibri"/>
                <w:b/>
                <w:color w:val="2B2B2B"/>
                <w:sz w:val="20"/>
              </w:rPr>
              <w:t>Claude (Anthropic)</w:t>
            </w:r>
            <w:r>
              <w:rPr>
                <w:rFonts w:ascii="Calibri" w:hAnsi="Calibri"/>
                <w:b w:val="0"/>
                <w:color w:val="2B2B2B"/>
                <w:sz w:val="20"/>
              </w:rPr>
              <w:t>, operado mediante Claude Code y Cursor sobre el repositorio de material</w:t>
            </w:r>
          </w:p>
        </w:tc>
        <w:tc>
          <w:tcPr>
            <w:tcW w:type="dxa" w:w="4896"/>
          </w:tcPr>
          <w:p>
            <w:r/>
            <w:r>
              <w:rPr>
                <w:rFonts w:ascii="Calibri" w:hAnsi="Calibri"/>
                <w:b w:val="0"/>
                <w:color w:val="2B2B2B"/>
                <w:sz w:val="20"/>
              </w:rPr>
              <w:t xml:space="preserve">Es el motor del artefacto </w:t>
            </w:r>
            <w:r>
              <w:rPr>
                <w:rFonts w:ascii="Calibri" w:hAnsi="Calibri"/>
                <w:b/>
                <w:color w:val="2B2B2B"/>
                <w:sz w:val="20"/>
              </w:rPr>
              <w:t>evaluado</w:t>
            </w:r>
            <w:r>
              <w:rPr>
                <w:rFonts w:ascii="Calibri" w:hAnsi="Calibri"/>
                <w:b w:val="0"/>
                <w:color w:val="2B2B2B"/>
                <w:sz w:val="20"/>
              </w:rPr>
              <w:t>: redacta y estructura el contenido de guiones, decks, enunciados y comunicaciones bajo un archivo de reglas del proyecto y cuatro agentes especializados, con revisión y aprobación humana antes de publicar. El impacto en la investigación es directo: es el objeto cuya salida se audita con la rúbrica.</w:t>
            </w:r>
          </w:p>
        </w:tc>
      </w:tr>
      <w:tr>
        <w:tc>
          <w:tcPr>
            <w:tcW w:type="dxa" w:w="4896"/>
            <w:shd w:val="clear" w:fill="F5F7F5"/>
            <w:shd w:val="clear" w:fill="F5F7F5"/>
          </w:tcPr>
          <w:p>
            <w:r/>
            <w:r>
              <w:rPr>
                <w:rFonts w:ascii="Calibri" w:hAnsi="Calibri"/>
                <w:b/>
                <w:color w:val="2B2B2B"/>
                <w:sz w:val="20"/>
              </w:rPr>
              <w:t>Modelo de lenguaje para codificación asistida de datos cualitativos</w:t>
            </w:r>
            <w:r>
              <w:rPr>
                <w:rFonts w:ascii="Calibri" w:hAnsi="Calibri"/>
                <w:b w:val="0"/>
                <w:color w:val="2B2B2B"/>
                <w:sz w:val="20"/>
              </w:rPr>
              <w:t xml:space="preserve"> (Claude vía API)</w:t>
            </w:r>
          </w:p>
        </w:tc>
        <w:tc>
          <w:tcPr>
            <w:tcW w:type="dxa" w:w="4896"/>
            <w:shd w:val="clear" w:fill="F5F7F5"/>
            <w:shd w:val="clear" w:fill="F5F7F5"/>
          </w:tcPr>
          <w:p>
            <w:r/>
            <w:r>
              <w:rPr>
                <w:rFonts w:ascii="Calibri" w:hAnsi="Calibri"/>
                <w:b w:val="0"/>
                <w:color w:val="2B2B2B"/>
                <w:sz w:val="20"/>
              </w:rPr>
              <w:t>Preclasificación de respuestas abiertas de la encuesta y de segmentos de entrevista en las categorías del libro de códigos. Cada segmento preclasificado se revisa humanamente y se reporta el acuerdo entre la preclasificación automática y la codificación humana; ninguna categoría se acepta solo por sugerencia del modelo. Impacto: reduce el tiempo de codificación sin ceder el criterio interpretativo.</w:t>
            </w:r>
          </w:p>
        </w:tc>
      </w:tr>
      <w:tr>
        <w:tc>
          <w:tcPr>
            <w:tcW w:type="dxa" w:w="4896"/>
          </w:tcPr>
          <w:p>
            <w:r/>
            <w:r>
              <w:rPr>
                <w:rFonts w:ascii="Calibri" w:hAnsi="Calibri"/>
                <w:b/>
                <w:color w:val="2B2B2B"/>
                <w:sz w:val="20"/>
              </w:rPr>
              <w:t>Asistentes de IA generativa para búsqueda y depuración bibliográfica</w:t>
            </w:r>
            <w:r>
              <w:rPr>
                <w:rFonts w:ascii="Calibri" w:hAnsi="Calibri"/>
                <w:b w:val="0"/>
                <w:color w:val="2B2B2B"/>
                <w:sz w:val="20"/>
              </w:rPr>
              <w:t xml:space="preserve"> (Claude, ChatGPT)</w:t>
            </w:r>
          </w:p>
        </w:tc>
        <w:tc>
          <w:tcPr>
            <w:tcW w:type="dxa" w:w="4896"/>
          </w:tcPr>
          <w:p>
            <w:r/>
            <w:r>
              <w:rPr>
                <w:rFonts w:ascii="Calibri" w:hAnsi="Calibri"/>
                <w:b w:val="0"/>
                <w:color w:val="2B2B2B"/>
                <w:sz w:val="20"/>
              </w:rPr>
              <w:t>Apoyo en la identificación de referentes y en la revisión de consistencia entre citas del cuerpo y lista de referencias, con verificación manual de cada fuente en su repositorio original. Impacto: acelera el estado del arte sin delegar la validación de las fuentes.</w:t>
            </w:r>
          </w:p>
        </w:tc>
      </w:tr>
      <w:tr>
        <w:tc>
          <w:tcPr>
            <w:tcW w:type="dxa" w:w="4896"/>
            <w:shd w:val="clear" w:fill="F5F7F5"/>
            <w:shd w:val="clear" w:fill="F5F7F5"/>
          </w:tcPr>
          <w:p>
            <w:r/>
            <w:r>
              <w:rPr>
                <w:rFonts w:ascii="Calibri" w:hAnsi="Calibri"/>
                <w:b/>
                <w:color w:val="2B2B2B"/>
                <w:sz w:val="20"/>
              </w:rPr>
              <w:t>Renderizadores deterministas en Python</w:t>
            </w:r>
            <w:r>
              <w:rPr>
                <w:rFonts w:ascii="Calibri" w:hAnsi="Calibri"/>
                <w:b w:val="0"/>
                <w:color w:val="2B2B2B"/>
                <w:sz w:val="20"/>
              </w:rPr>
              <w:t xml:space="preserve"> (componente no-IA del mismo flujo)</w:t>
            </w:r>
          </w:p>
        </w:tc>
        <w:tc>
          <w:tcPr>
            <w:tcW w:type="dxa" w:w="4896"/>
            <w:shd w:val="clear" w:fill="F5F7F5"/>
            <w:shd w:val="clear" w:fill="F5F7F5"/>
          </w:tcPr>
          <w:p>
            <w:r/>
            <w:r>
              <w:rPr>
                <w:rFonts w:ascii="Calibri" w:hAnsi="Calibri"/>
                <w:b w:val="0"/>
                <w:color w:val="2B2B2B"/>
                <w:sz w:val="20"/>
              </w:rPr>
              <w:t xml:space="preserve">Se documentan como parte del protocolo porque son la razón por la que datos duros —fechas, pesos de evaluación, códigos de grupo, URL del aula— </w:t>
            </w:r>
            <w:r>
              <w:rPr>
                <w:rFonts w:ascii="Calibri" w:hAnsi="Calibri"/>
                <w:b/>
                <w:color w:val="2B2B2B"/>
                <w:sz w:val="20"/>
              </w:rPr>
              <w:t>no</w:t>
            </w:r>
            <w:r>
              <w:rPr>
                <w:rFonts w:ascii="Calibri" w:hAnsi="Calibri"/>
                <w:b w:val="0"/>
                <w:color w:val="2B2B2B"/>
                <w:sz w:val="20"/>
              </w:rPr>
              <w:t xml:space="preserve"> los escribe el modelo: los resuelve código a partir de una fuente única. Impacto metodológico: permite separar los errores atribuibles al modelo de los atribuibles a la configuración.</w:t>
            </w:r>
          </w:p>
        </w:tc>
      </w:tr>
    </w:tbl>
    <w:p/>
    <w:p>
      <w:pPr>
        <w:spacing w:before="200" w:after="60"/>
      </w:pPr>
      <w:r>
        <w:rPr>
          <w:rFonts w:ascii="Calibri" w:hAnsi="Calibri"/>
          <w:b/>
          <w:color w:val="007433"/>
          <w:sz w:val="32"/>
        </w:rPr>
        <w:t>Antecedentes generales de la propuesta</w:t>
      </w:r>
    </w:p>
    <w:p>
      <w:pPr>
        <w:spacing w:before="200" w:after="60"/>
      </w:pPr>
      <w:r>
        <w:rPr>
          <w:rFonts w:ascii="Calibri" w:hAnsi="Calibri"/>
          <w:b/>
          <w:color w:val="007433"/>
          <w:sz w:val="32"/>
        </w:rPr>
        <w:t>Antecedentes de investigación consultados</w:t>
      </w:r>
    </w:p>
    <w:p>
      <w:r>
        <w:rPr>
          <w:rFonts w:ascii="Calibri" w:hAnsi="Calibri"/>
          <w:b w:val="0"/>
          <w:color w:val="2B2B2B"/>
          <w:sz w:val="22"/>
        </w:rPr>
        <w:t>La investigación sobre inteligencia artificial en educación superior ha estado dominada por</w:t>
      </w:r>
    </w:p>
    <w:p>
      <w:r>
        <w:rPr>
          <w:rFonts w:ascii="Calibri" w:hAnsi="Calibri"/>
          <w:b w:val="0"/>
          <w:color w:val="2B2B2B"/>
          <w:sz w:val="22"/>
        </w:rPr>
        <w:t>aplicaciones centradas en el estudiante —perfilado, predicción, evaluación automática, sistemas</w:t>
      </w:r>
    </w:p>
    <w:p>
      <w:r>
        <w:rPr>
          <w:rFonts w:ascii="Calibri" w:hAnsi="Calibri"/>
          <w:b w:val="0"/>
          <w:color w:val="2B2B2B"/>
          <w:sz w:val="22"/>
        </w:rPr>
        <w:t>tutores— con escasa presencia de los propios docentes como sujetos y autores del uso, según la revisión</w:t>
      </w:r>
    </w:p>
    <w:p>
      <w:r>
        <w:rPr>
          <w:rFonts w:ascii="Calibri" w:hAnsi="Calibri"/>
          <w:b w:val="0"/>
          <w:color w:val="2B2B2B"/>
          <w:sz w:val="22"/>
        </w:rPr>
        <w:t>sistemática de Zawacki-Richter *et al.* [1]. Con la difusión de modelos generativos de propósito</w:t>
      </w:r>
    </w:p>
    <w:p>
      <w:r>
        <w:rPr>
          <w:rFonts w:ascii="Calibri" w:hAnsi="Calibri"/>
          <w:b w:val="0"/>
          <w:color w:val="2B2B2B"/>
          <w:sz w:val="22"/>
        </w:rPr>
        <w:t>general, la discusión se desplazó hacia sus oportunidades y riesgos en tareas docentes concretas</w:t>
      </w:r>
    </w:p>
    <w:p>
      <w:r>
        <w:rPr>
          <w:rFonts w:ascii="Calibri" w:hAnsi="Calibri"/>
          <w:b w:val="0"/>
          <w:color w:val="2B2B2B"/>
          <w:sz w:val="22"/>
        </w:rPr>
        <w:t>[2]-[3], hacia los marcos de política institucional que deberían gobernarlas [4] y hacia la pedagogía</w:t>
      </w:r>
    </w:p>
    <w:p>
      <w:r>
        <w:rPr>
          <w:rFonts w:ascii="Calibri" w:hAnsi="Calibri"/>
          <w:b w:val="0"/>
          <w:color w:val="2B2B2B"/>
          <w:sz w:val="22"/>
        </w:rPr>
        <w:t xml:space="preserve">del contenido opaco [5]. Existe, en cambio, muy poca evidencia empírica sobre </w:t>
      </w:r>
      <w:r>
        <w:rPr>
          <w:rFonts w:ascii="Calibri" w:hAnsi="Calibri"/>
          <w:b/>
          <w:color w:val="2B2B2B"/>
          <w:sz w:val="22"/>
        </w:rPr>
        <w:t>la calidad del material docente efectivamente producido</w:t>
      </w:r>
      <w:r>
        <w:rPr>
          <w:rFonts w:ascii="Calibri" w:hAnsi="Calibri"/>
          <w:b w:val="0"/>
          <w:color w:val="2B2B2B"/>
          <w:sz w:val="22"/>
        </w:rPr>
        <w:t xml:space="preserve"> con estas herramientas y publicado a estudiantes reales: la mayoría de</w:t>
      </w:r>
    </w:p>
    <w:p>
      <w:r>
        <w:rPr>
          <w:rFonts w:ascii="Calibri" w:hAnsi="Calibri"/>
          <w:b w:val="0"/>
          <w:color w:val="2B2B2B"/>
          <w:sz w:val="22"/>
        </w:rPr>
        <w:t>los estudios reportan percepciones o experimentos de aula de corta duración, no auditorías del artefacto.</w:t>
      </w:r>
    </w:p>
    <w:p>
      <w:r>
        <w:rPr>
          <w:rFonts w:ascii="Calibri" w:hAnsi="Calibri"/>
          <w:b w:val="0"/>
          <w:color w:val="2B2B2B"/>
          <w:sz w:val="22"/>
        </w:rPr>
        <w:t>Ese es el vacío que esta propuesta ocupa, y su rasgo diferencial es que el corpus no fue creado para el</w:t>
      </w:r>
    </w:p>
    <w:p>
      <w:r>
        <w:rPr>
          <w:rFonts w:ascii="Calibri" w:hAnsi="Calibri"/>
          <w:b w:val="0"/>
          <w:color w:val="2B2B2B"/>
          <w:sz w:val="22"/>
        </w:rPr>
        <w:t>experimento: es material en uso.</w:t>
      </w:r>
    </w:p>
    <w:p>
      <w:pPr>
        <w:spacing w:before="200" w:after="60"/>
      </w:pPr>
      <w:r>
        <w:rPr>
          <w:rFonts w:ascii="Calibri" w:hAnsi="Calibri"/>
          <w:b/>
          <w:color w:val="007433"/>
          <w:sz w:val="32"/>
        </w:rPr>
        <w:t>Antecedentes en la CUN</w:t>
      </w:r>
    </w:p>
    <w:p>
      <w:r>
        <w:rPr>
          <w:rFonts w:ascii="Calibri" w:hAnsi="Calibri"/>
          <w:b w:val="0"/>
          <w:color w:val="2B2B2B"/>
          <w:sz w:val="22"/>
        </w:rPr>
        <w:t>No se identificaron proyectos CUN documentados que hayan evaluado la calidad de material docente</w:t>
      </w:r>
    </w:p>
    <w:p>
      <w:r>
        <w:rPr>
          <w:rFonts w:ascii="Calibri" w:hAnsi="Calibri"/>
          <w:b w:val="0"/>
          <w:color w:val="2B2B2B"/>
          <w:sz w:val="22"/>
        </w:rPr>
        <w:t>producido con asistencia de IA generativa. Sí existen dos antecedentes institucionales pertinentes.</w:t>
      </w:r>
    </w:p>
    <w:p>
      <w:r>
        <w:rPr>
          <w:rFonts w:ascii="Calibri" w:hAnsi="Calibri"/>
          <w:b w:val="0"/>
          <w:color w:val="2B2B2B"/>
          <w:sz w:val="22"/>
        </w:rPr>
        <w:t>El primero es normativo y está en esta misma convocatoria: el numeral 11.1 de los Términos de</w:t>
      </w:r>
    </w:p>
    <w:p>
      <w:r>
        <w:rPr>
          <w:rFonts w:ascii="Calibri" w:hAnsi="Calibri"/>
          <w:b w:val="0"/>
          <w:color w:val="2B2B2B"/>
          <w:sz w:val="22"/>
        </w:rPr>
        <w:t>Referencia establece que las propuestas serán evaluadas "por Inteligencia Artificial, en primer lugar",</w:t>
      </w:r>
    </w:p>
    <w:p>
      <w:r>
        <w:rPr>
          <w:rFonts w:ascii="Calibri" w:hAnsi="Calibri"/>
          <w:b w:val="0"/>
          <w:color w:val="2B2B2B"/>
          <w:sz w:val="22"/>
        </w:rPr>
        <w:t>lo que evidencia que la institución ya incorpora estas herramientas en procesos académicos de decisión.</w:t>
      </w:r>
    </w:p>
    <w:p>
      <w:r>
        <w:rPr>
          <w:rFonts w:ascii="Calibri" w:hAnsi="Calibri"/>
          <w:b w:val="0"/>
          <w:color w:val="2B2B2B"/>
          <w:sz w:val="22"/>
        </w:rPr>
        <w:t>El segundo es el sistema objeto de este estudio, desarrollado por el investigador principal para sus</w:t>
      </w:r>
    </w:p>
    <w:p>
      <w:r>
        <w:rPr>
          <w:rFonts w:ascii="Calibri" w:hAnsi="Calibri"/>
          <w:b w:val="0"/>
          <w:color w:val="2B2B2B"/>
          <w:sz w:val="22"/>
        </w:rPr>
        <w:t>propios cursos y descrito abajo con datos verificables. Como antecedente interno adicional, el</w:t>
      </w:r>
    </w:p>
    <w:p>
      <w:r>
        <w:rPr>
          <w:rFonts w:ascii="Calibri" w:hAnsi="Calibri"/>
          <w:b w:val="0"/>
          <w:color w:val="2B2B2B"/>
          <w:sz w:val="22"/>
        </w:rPr>
        <w:t>investigador radica en esta misma convocatoria una segunda propuesta (Propuesta 1, sistema IoT-IA de</w:t>
      </w:r>
    </w:p>
    <w:p>
      <w:r>
        <w:rPr>
          <w:rFonts w:ascii="Calibri" w:hAnsi="Calibri"/>
          <w:b w:val="0"/>
          <w:color w:val="2B2B2B"/>
          <w:sz w:val="22"/>
        </w:rPr>
        <w:t>trazabilidad de espacios), independiente de esta en objeto, método y presupuesto.</w:t>
      </w:r>
    </w:p>
    <w:p>
      <w:pPr>
        <w:spacing w:before="200" w:after="60"/>
      </w:pPr>
      <w:r>
        <w:rPr>
          <w:rFonts w:ascii="Calibri" w:hAnsi="Calibri"/>
          <w:b/>
          <w:color w:val="007433"/>
          <w:sz w:val="32"/>
        </w:rPr>
        <w:t>Delimitación entre lo preexistente y lo que produce la convocatoria</w:t>
      </w:r>
    </w:p>
    <w:p>
      <w:r>
        <w:rPr>
          <w:rFonts w:ascii="Calibri" w:hAnsi="Calibri"/>
          <w:b w:val="0"/>
          <w:color w:val="2B2B2B"/>
          <w:sz w:val="22"/>
        </w:rPr>
        <w:t>Este apartado se incluye por transparencia y porque condiciona la lectura de todo el anteproyecto: el</w:t>
      </w:r>
    </w:p>
    <w:p>
      <w:r>
        <w:rPr>
          <w:rFonts w:ascii="Calibri" w:hAnsi="Calibri"/>
          <w:b w:val="0"/>
          <w:color w:val="2B2B2B"/>
          <w:sz w:val="22"/>
        </w:rPr>
        <w:t xml:space="preserve">artefacto estudiado </w:t>
      </w:r>
      <w:r>
        <w:rPr>
          <w:rFonts w:ascii="Calibri" w:hAnsi="Calibri"/>
          <w:b/>
          <w:color w:val="2B2B2B"/>
          <w:sz w:val="22"/>
        </w:rPr>
        <w:t>ya existe y está en producción antes de la convocatoria</w:t>
      </w:r>
      <w:r>
        <w:rPr>
          <w:rFonts w:ascii="Calibri" w:hAnsi="Calibri"/>
          <w:b w:val="0"/>
          <w:color w:val="2B2B2B"/>
          <w:sz w:val="22"/>
        </w:rPr>
        <w:t>. Ocultarlo sería</w:t>
      </w:r>
    </w:p>
    <w:p>
      <w:r>
        <w:rPr>
          <w:rFonts w:ascii="Calibri" w:hAnsi="Calibri"/>
          <w:b w:val="0"/>
          <w:color w:val="2B2B2B"/>
          <w:sz w:val="22"/>
        </w:rPr>
        <w:t>deshonesto y, en la práctica, frágil: cualquier evaluador que lo descubriera por su cuenta tendría</w:t>
      </w:r>
    </w:p>
    <w:p>
      <w:r>
        <w:rPr>
          <w:rFonts w:ascii="Calibri" w:hAnsi="Calibri"/>
          <w:b w:val="0"/>
          <w:color w:val="2B2B2B"/>
          <w:sz w:val="22"/>
        </w:rPr>
        <w:t>motivo para descartar la propuesta. Declararlo, en cambio, es la fortaleza del diseño, porque elimina</w:t>
      </w:r>
    </w:p>
    <w:p>
      <w:r>
        <w:rPr>
          <w:rFonts w:ascii="Calibri" w:hAnsi="Calibri"/>
          <w:b w:val="0"/>
          <w:color w:val="2B2B2B"/>
          <w:sz w:val="22"/>
        </w:rPr>
        <w:t>el riesgo de ejecución más común en 12 semanas (que el artefacto no llegue a existir) y permite dedicar</w:t>
      </w:r>
    </w:p>
    <w:p>
      <w:r>
        <w:rPr>
          <w:rFonts w:ascii="Calibri" w:hAnsi="Calibri"/>
          <w:b w:val="0"/>
          <w:color w:val="2B2B2B"/>
          <w:sz w:val="22"/>
        </w:rPr>
        <w:t>el tiempo íntegro a la medición.</w:t>
      </w:r>
    </w:p>
    <w:p>
      <w:r>
        <w:rPr>
          <w:rFonts w:ascii="Calibri" w:hAnsi="Calibri"/>
          <w:b w:val="0"/>
          <w:color w:val="2B2B2B"/>
          <w:sz w:val="22"/>
        </w:rPr>
        <w:t xml:space="preserve">Las cifras siguientes se obtuvieron por conteo directo sobre el repositorio el </w:t>
      </w:r>
      <w:r>
        <w:rPr>
          <w:rFonts w:ascii="Calibri" w:hAnsi="Calibri"/>
          <w:b/>
          <w:color w:val="2B2B2B"/>
          <w:sz w:val="22"/>
        </w:rPr>
        <w:t>15/08/2026</w:t>
      </w:r>
      <w:r>
        <w:rPr>
          <w:rFonts w:ascii="Calibri" w:hAnsi="Calibri"/>
          <w:b w:val="0"/>
          <w:color w:val="2B2B2B"/>
          <w:sz w:val="22"/>
        </w:rPr>
        <w:t xml:space="preserve"> y son</w:t>
      </w:r>
    </w:p>
    <w:p>
      <w:r>
        <w:rPr>
          <w:rFonts w:ascii="Calibri" w:hAnsi="Calibri"/>
          <w:b w:val="0"/>
          <w:color w:val="2B2B2B"/>
          <w:sz w:val="22"/>
        </w:rPr>
        <w:t>reproducibles con los mismos comandos de inventario que se documentarán como parte del protocolo.</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Componente</w:t>
            </w:r>
          </w:p>
        </w:tc>
        <w:tc>
          <w:tcPr>
            <w:tcW w:type="dxa" w:w="3264"/>
            <w:shd w:val="clear" w:fill="0C2340"/>
            <w:shd w:val="clear" w:fill="0C2340"/>
          </w:tcPr>
          <w:p>
            <w:r>
              <w:rPr>
                <w:rFonts w:ascii="Calibri" w:hAnsi="Calibri"/>
                <w:b/>
                <w:color w:val="FFFFFF"/>
              </w:rPr>
            </w:r>
            <w:r>
              <w:rPr>
                <w:rFonts w:ascii="Calibri" w:hAnsi="Calibri"/>
                <w:b/>
                <w:color w:val="FFFFFF"/>
                <w:sz w:val="21"/>
              </w:rPr>
              <w:t>¿Preexiste a la convocatoria?</w:t>
            </w:r>
          </w:p>
        </w:tc>
        <w:tc>
          <w:tcPr>
            <w:tcW w:type="dxa" w:w="3264"/>
            <w:shd w:val="clear" w:fill="0C2340"/>
            <w:shd w:val="clear" w:fill="0C2340"/>
          </w:tcPr>
          <w:p>
            <w:r>
              <w:rPr>
                <w:rFonts w:ascii="Calibri" w:hAnsi="Calibri"/>
                <w:b/>
                <w:color w:val="FFFFFF"/>
              </w:rPr>
            </w:r>
            <w:r>
              <w:rPr>
                <w:rFonts w:ascii="Calibri" w:hAnsi="Calibri"/>
                <w:b/>
                <w:color w:val="FFFFFF"/>
                <w:sz w:val="21"/>
              </w:rPr>
              <w:t>Qué produce la convocatoria</w:t>
            </w:r>
          </w:p>
        </w:tc>
      </w:tr>
      <w:tr>
        <w:tc>
          <w:tcPr>
            <w:tcW w:type="dxa" w:w="3264"/>
          </w:tcPr>
          <w:p>
            <w:r/>
            <w:r>
              <w:rPr>
                <w:rFonts w:ascii="Calibri" w:hAnsi="Calibri"/>
                <w:b w:val="0"/>
                <w:color w:val="2B2B2B"/>
                <w:sz w:val="20"/>
              </w:rPr>
              <w:t xml:space="preserve">Flujo de autoría y renderizado: </w:t>
            </w:r>
            <w:r>
              <w:rPr>
                <w:rFonts w:ascii="Calibri" w:hAnsi="Calibri"/>
                <w:b/>
                <w:color w:val="2B2B2B"/>
                <w:sz w:val="20"/>
              </w:rPr>
              <w:t>43 scripts en Python, 24.749 líneas</w:t>
            </w:r>
            <w:r>
              <w:rPr>
                <w:rFonts w:ascii="Calibri" w:hAnsi="Calibri"/>
                <w:b w:val="0"/>
                <w:color w:val="2B2B2B"/>
                <w:sz w:val="20"/>
              </w:rPr>
              <w:t xml:space="preserve"> en </w:t>
            </w:r>
            <w:r>
              <w:rPr>
                <w:rFonts w:ascii="Consolas" w:hAnsi="Consolas"/>
                <w:color w:val="111111"/>
                <w:sz w:val="19"/>
              </w:rPr>
              <w:t>config/</w:t>
            </w:r>
            <w:r>
              <w:rPr>
                <w:rFonts w:ascii="Calibri" w:hAnsi="Calibri"/>
                <w:b w:val="0"/>
                <w:color w:val="2B2B2B"/>
                <w:sz w:val="20"/>
              </w:rPr>
              <w:t>, con motores de presentaciones, documentos y calendarios</w:t>
            </w:r>
          </w:p>
        </w:tc>
        <w:tc>
          <w:tcPr>
            <w:tcW w:type="dxa" w:w="3264"/>
          </w:tcPr>
          <w:p>
            <w:r/>
            <w:r>
              <w:rPr>
                <w:rFonts w:ascii="Calibri" w:hAnsi="Calibri"/>
                <w:b/>
                <w:color w:val="2B2B2B"/>
                <w:sz w:val="20"/>
              </w:rPr>
              <w:t>Sí.</w:t>
            </w:r>
            <w:r>
              <w:rPr>
                <w:rFonts w:ascii="Calibri" w:hAnsi="Calibri"/>
                <w:b w:val="0"/>
                <w:color w:val="2B2B2B"/>
                <w:sz w:val="20"/>
              </w:rPr>
              <w:t xml:space="preserve"> Construido con recursos propios del investigador; no se factura a la convocatoria.</w:t>
            </w:r>
          </w:p>
        </w:tc>
        <w:tc>
          <w:tcPr>
            <w:tcW w:type="dxa" w:w="3264"/>
          </w:tcPr>
          <w:p>
            <w:r/>
            <w:r>
              <w:rPr>
                <w:rFonts w:ascii="Calibri" w:hAnsi="Calibri"/>
                <w:b w:val="0"/>
                <w:color w:val="2B2B2B"/>
                <w:sz w:val="20"/>
              </w:rPr>
              <w:t xml:space="preserve">Su </w:t>
            </w:r>
            <w:r>
              <w:rPr>
                <w:rFonts w:ascii="Calibri" w:hAnsi="Calibri"/>
                <w:b/>
                <w:color w:val="2B2B2B"/>
                <w:sz w:val="20"/>
              </w:rPr>
              <w:t>documentación como protocolo transferible</w:t>
            </w:r>
            <w:r>
              <w:rPr>
                <w:rFonts w:ascii="Calibri" w:hAnsi="Calibri"/>
                <w:b w:val="0"/>
                <w:color w:val="2B2B2B"/>
                <w:sz w:val="20"/>
              </w:rPr>
              <w:t>, desacoplada del caso personal: arquitectura, entradas, puntos de decisión humana y controles de calidad.</w:t>
            </w:r>
          </w:p>
        </w:tc>
      </w:tr>
      <w:tr>
        <w:tc>
          <w:tcPr>
            <w:tcW w:type="dxa" w:w="3264"/>
            <w:shd w:val="clear" w:fill="F5F7F5"/>
            <w:shd w:val="clear" w:fill="F5F7F5"/>
          </w:tcPr>
          <w:p>
            <w:r/>
            <w:r>
              <w:rPr>
                <w:rFonts w:ascii="Calibri" w:hAnsi="Calibri"/>
                <w:b w:val="0"/>
                <w:color w:val="2B2B2B"/>
                <w:sz w:val="20"/>
              </w:rPr>
              <w:t xml:space="preserve">Reglas y agentes de asistencia de IA: </w:t>
            </w:r>
            <w:r>
              <w:rPr>
                <w:rFonts w:ascii="Calibri" w:hAnsi="Calibri"/>
                <w:b/>
                <w:color w:val="2B2B2B"/>
                <w:sz w:val="20"/>
              </w:rPr>
              <w:t>1 archivo de reglas del proyecto (39,9 KB)</w:t>
            </w:r>
            <w:r>
              <w:rPr>
                <w:rFonts w:ascii="Calibri" w:hAnsi="Calibri"/>
                <w:b w:val="0"/>
                <w:color w:val="2B2B2B"/>
                <w:sz w:val="20"/>
              </w:rPr>
              <w:t xml:space="preserve"> y </w:t>
            </w:r>
            <w:r>
              <w:rPr>
                <w:rFonts w:ascii="Calibri" w:hAnsi="Calibri"/>
                <w:b/>
                <w:color w:val="2B2B2B"/>
                <w:sz w:val="20"/>
              </w:rPr>
              <w:t>4 definiciones de agente especializado</w:t>
            </w:r>
          </w:p>
        </w:tc>
        <w:tc>
          <w:tcPr>
            <w:tcW w:type="dxa" w:w="3264"/>
            <w:shd w:val="clear" w:fill="F5F7F5"/>
            <w:shd w:val="clear" w:fill="F5F7F5"/>
          </w:tcPr>
          <w:p>
            <w:r/>
            <w:r>
              <w:rPr>
                <w:rFonts w:ascii="Calibri" w:hAnsi="Calibri"/>
                <w:b/>
                <w:color w:val="2B2B2B"/>
                <w:sz w:val="20"/>
              </w:rPr>
              <w:t>Sí.</w:t>
            </w:r>
          </w:p>
        </w:tc>
        <w:tc>
          <w:tcPr>
            <w:tcW w:type="dxa" w:w="3264"/>
            <w:shd w:val="clear" w:fill="F5F7F5"/>
            <w:shd w:val="clear" w:fill="F5F7F5"/>
          </w:tcPr>
          <w:p>
            <w:r/>
            <w:r>
              <w:rPr>
                <w:rFonts w:ascii="Calibri" w:hAnsi="Calibri"/>
                <w:b w:val="0"/>
                <w:color w:val="2B2B2B"/>
                <w:sz w:val="20"/>
              </w:rPr>
              <w:t xml:space="preserve">La </w:t>
            </w:r>
            <w:r>
              <w:rPr>
                <w:rFonts w:ascii="Calibri" w:hAnsi="Calibri"/>
                <w:b/>
                <w:color w:val="2B2B2B"/>
                <w:sz w:val="20"/>
              </w:rPr>
              <w:t>explicitación de las reglas</w:t>
            </w:r>
            <w:r>
              <w:rPr>
                <w:rFonts w:ascii="Calibri" w:hAnsi="Calibri"/>
                <w:b w:val="0"/>
                <w:color w:val="2B2B2B"/>
                <w:sz w:val="20"/>
              </w:rPr>
              <w:t xml:space="preserve"> que gobiernan la generación y su discusión como variable de diseño instruccional, no como configuración privada.</w:t>
            </w:r>
          </w:p>
        </w:tc>
      </w:tr>
      <w:tr>
        <w:tc>
          <w:tcPr>
            <w:tcW w:type="dxa" w:w="3264"/>
          </w:tcPr>
          <w:p>
            <w:r/>
            <w:r>
              <w:rPr>
                <w:rFonts w:ascii="Calibri" w:hAnsi="Calibri"/>
                <w:b w:val="0"/>
                <w:color w:val="2B2B2B"/>
                <w:sz w:val="20"/>
              </w:rPr>
              <w:t>Entradas institucionales configuradas: Syllabus SIAC de 4 de los 5 cursos, libro de calificaciones (</w:t>
            </w:r>
            <w:r>
              <w:rPr>
                <w:rFonts w:ascii="Calibri" w:hAnsi="Calibri"/>
                <w:b/>
                <w:color w:val="2B2B2B"/>
                <w:sz w:val="20"/>
              </w:rPr>
              <w:t>37 ítems</w:t>
            </w:r>
            <w:r>
              <w:rPr>
                <w:rFonts w:ascii="Calibri" w:hAnsi="Calibri"/>
                <w:b w:val="0"/>
                <w:color w:val="2B2B2B"/>
                <w:sz w:val="20"/>
              </w:rPr>
              <w:t xml:space="preserve"> de evaluación), carga académica de </w:t>
            </w:r>
            <w:r>
              <w:rPr>
                <w:rFonts w:ascii="Calibri" w:hAnsi="Calibri"/>
                <w:b/>
                <w:color w:val="2B2B2B"/>
                <w:sz w:val="20"/>
              </w:rPr>
              <w:t>5 cursos y 7 grupos</w:t>
            </w:r>
          </w:p>
        </w:tc>
        <w:tc>
          <w:tcPr>
            <w:tcW w:type="dxa" w:w="3264"/>
          </w:tcPr>
          <w:p>
            <w:r/>
            <w:r>
              <w:rPr>
                <w:rFonts w:ascii="Calibri" w:hAnsi="Calibri"/>
                <w:b/>
                <w:color w:val="2B2B2B"/>
                <w:sz w:val="20"/>
              </w:rPr>
              <w:t>Sí.</w:t>
            </w:r>
          </w:p>
        </w:tc>
        <w:tc>
          <w:tcPr>
            <w:tcW w:type="dxa" w:w="3264"/>
          </w:tcPr>
          <w:p>
            <w:r/>
            <w:r>
              <w:rPr>
                <w:rFonts w:ascii="Calibri" w:hAnsi="Calibri"/>
                <w:b w:val="0"/>
                <w:color w:val="2B2B2B"/>
                <w:sz w:val="20"/>
              </w:rPr>
              <w:t xml:space="preserve">El </w:t>
            </w:r>
            <w:r>
              <w:rPr>
                <w:rFonts w:ascii="Calibri" w:hAnsi="Calibri"/>
                <w:b/>
                <w:color w:val="2B2B2B"/>
                <w:sz w:val="20"/>
              </w:rPr>
              <w:t>mapa de dependencias</w:t>
            </w:r>
            <w:r>
              <w:rPr>
                <w:rFonts w:ascii="Calibri" w:hAnsi="Calibri"/>
                <w:b w:val="0"/>
                <w:color w:val="2B2B2B"/>
                <w:sz w:val="20"/>
              </w:rPr>
              <w:t xml:space="preserve"> entre documento institucional y artefacto producido, que es lo que permite auditar la trazabilidad curricular.</w:t>
            </w:r>
          </w:p>
        </w:tc>
      </w:tr>
      <w:tr>
        <w:tc>
          <w:tcPr>
            <w:tcW w:type="dxa" w:w="3264"/>
            <w:shd w:val="clear" w:fill="F5F7F5"/>
            <w:shd w:val="clear" w:fill="F5F7F5"/>
          </w:tcPr>
          <w:p>
            <w:r/>
            <w:r>
              <w:rPr>
                <w:rFonts w:ascii="Calibri" w:hAnsi="Calibri"/>
                <w:b w:val="0"/>
                <w:color w:val="2B2B2B"/>
                <w:sz w:val="20"/>
              </w:rPr>
              <w:t xml:space="preserve">Corpus de material publicado: </w:t>
            </w:r>
            <w:r>
              <w:rPr>
                <w:rFonts w:ascii="Calibri" w:hAnsi="Calibri"/>
                <w:b/>
                <w:color w:val="2B2B2B"/>
                <w:sz w:val="20"/>
              </w:rPr>
              <w:t>50 unidades de sesión</w:t>
            </w:r>
            <w:r>
              <w:rPr>
                <w:rFonts w:ascii="Calibri" w:hAnsi="Calibri"/>
                <w:b w:val="0"/>
                <w:color w:val="2B2B2B"/>
                <w:sz w:val="20"/>
              </w:rPr>
              <w:t xml:space="preserve">, </w:t>
            </w:r>
            <w:r>
              <w:rPr>
                <w:rFonts w:ascii="Calibri" w:hAnsi="Calibri"/>
                <w:b/>
                <w:color w:val="2B2B2B"/>
                <w:sz w:val="20"/>
              </w:rPr>
              <w:t>55 presentaciones con 1.104 diapositivas</w:t>
            </w:r>
            <w:r>
              <w:rPr>
                <w:rFonts w:ascii="Calibri" w:hAnsi="Calibri"/>
                <w:b w:val="0"/>
                <w:color w:val="2B2B2B"/>
                <w:sz w:val="20"/>
              </w:rPr>
              <w:t xml:space="preserve">, </w:t>
            </w:r>
            <w:r>
              <w:rPr>
                <w:rFonts w:ascii="Calibri" w:hAnsi="Calibri"/>
                <w:b/>
                <w:color w:val="2B2B2B"/>
                <w:sz w:val="20"/>
              </w:rPr>
              <w:t>50 guiones de docente con 159.345 palabras</w:t>
            </w:r>
            <w:r>
              <w:rPr>
                <w:rFonts w:ascii="Calibri" w:hAnsi="Calibri"/>
                <w:b w:val="0"/>
                <w:color w:val="2B2B2B"/>
                <w:sz w:val="20"/>
              </w:rPr>
              <w:t xml:space="preserve"> (promedio 3.186 por guion), </w:t>
            </w:r>
            <w:r>
              <w:rPr>
                <w:rFonts w:ascii="Calibri" w:hAnsi="Calibri"/>
                <w:b/>
                <w:color w:val="2B2B2B"/>
                <w:sz w:val="20"/>
              </w:rPr>
              <w:t>48 documentos</w:t>
            </w:r>
            <w:r>
              <w:rPr>
                <w:rFonts w:ascii="Calibri" w:hAnsi="Calibri"/>
                <w:b w:val="0"/>
                <w:color w:val="2B2B2B"/>
                <w:sz w:val="20"/>
              </w:rPr>
              <w:t xml:space="preserve"> en las carpetas de estudiantes —de los cuales </w:t>
            </w:r>
            <w:r>
              <w:rPr>
                <w:rFonts w:ascii="Calibri" w:hAnsi="Calibri"/>
                <w:b/>
                <w:color w:val="2B2B2B"/>
                <w:sz w:val="20"/>
              </w:rPr>
              <w:t>37</w:t>
            </w:r>
            <w:r>
              <w:rPr>
                <w:rFonts w:ascii="Calibri" w:hAnsi="Calibri"/>
                <w:b w:val="0"/>
                <w:color w:val="2B2B2B"/>
                <w:sz w:val="20"/>
              </w:rPr>
              <w:t xml:space="preserve"> son enunciados e instructivos de los ítems del aula—, </w:t>
            </w:r>
            <w:r>
              <w:rPr>
                <w:rFonts w:ascii="Calibri" w:hAnsi="Calibri"/>
                <w:b/>
                <w:color w:val="2B2B2B"/>
                <w:sz w:val="20"/>
              </w:rPr>
              <w:t>62 archivos de contenido de sesión</w:t>
            </w:r>
            <w:r>
              <w:rPr>
                <w:rFonts w:ascii="Calibri" w:hAnsi="Calibri"/>
                <w:b w:val="0"/>
                <w:color w:val="2B2B2B"/>
                <w:sz w:val="20"/>
              </w:rPr>
              <w:t>, 27 archivos CSV, 5 archivos ICS y 6 scripts de calendario</w:t>
            </w:r>
          </w:p>
        </w:tc>
        <w:tc>
          <w:tcPr>
            <w:tcW w:type="dxa" w:w="3264"/>
            <w:shd w:val="clear" w:fill="F5F7F5"/>
            <w:shd w:val="clear" w:fill="F5F7F5"/>
          </w:tcPr>
          <w:p>
            <w:r/>
            <w:r>
              <w:rPr>
                <w:rFonts w:ascii="Calibri" w:hAnsi="Calibri"/>
                <w:b/>
                <w:color w:val="2B2B2B"/>
                <w:sz w:val="20"/>
              </w:rPr>
              <w:t>Sí.</w:t>
            </w:r>
            <w:r>
              <w:rPr>
                <w:rFonts w:ascii="Calibri" w:hAnsi="Calibri"/>
                <w:b w:val="0"/>
                <w:color w:val="2B2B2B"/>
                <w:sz w:val="20"/>
              </w:rPr>
              <w:t xml:space="preserve"> Material en uso en el periodo académico en curso.</w:t>
            </w:r>
          </w:p>
        </w:tc>
        <w:tc>
          <w:tcPr>
            <w:tcW w:type="dxa" w:w="3264"/>
            <w:shd w:val="clear" w:fill="F5F7F5"/>
            <w:shd w:val="clear" w:fill="F5F7F5"/>
          </w:tcPr>
          <w:p>
            <w:r/>
            <w:r>
              <w:rPr>
                <w:rFonts w:ascii="Calibri" w:hAnsi="Calibri"/>
                <w:b w:val="0"/>
                <w:color w:val="2B2B2B"/>
                <w:sz w:val="20"/>
              </w:rPr>
              <w:t xml:space="preserve">Su conversión en </w:t>
            </w:r>
            <w:r>
              <w:rPr>
                <w:rFonts w:ascii="Calibri" w:hAnsi="Calibri"/>
                <w:b/>
                <w:color w:val="2B2B2B"/>
                <w:sz w:val="20"/>
              </w:rPr>
              <w:t>corpus de investigación</w:t>
            </w:r>
            <w:r>
              <w:rPr>
                <w:rFonts w:ascii="Calibri" w:hAnsi="Calibri"/>
                <w:b w:val="0"/>
                <w:color w:val="2B2B2B"/>
                <w:sz w:val="20"/>
              </w:rPr>
              <w:t>: inventario con metadatos por unidad, traza de generación, congelamiento de una versión de referencia fechada y calificación censal con rúbrica.</w:t>
            </w:r>
          </w:p>
        </w:tc>
      </w:tr>
      <w:tr>
        <w:tc>
          <w:tcPr>
            <w:tcW w:type="dxa" w:w="3264"/>
          </w:tcPr>
          <w:p>
            <w:r/>
            <w:r>
              <w:rPr>
                <w:rFonts w:ascii="Calibri" w:hAnsi="Calibri"/>
                <w:b w:val="0"/>
                <w:color w:val="2B2B2B"/>
                <w:sz w:val="20"/>
              </w:rPr>
              <w:t>Rúbrica de calidad y trazabilidad curricular</w:t>
            </w:r>
          </w:p>
        </w:tc>
        <w:tc>
          <w:tcPr>
            <w:tcW w:type="dxa" w:w="3264"/>
          </w:tcPr>
          <w:p>
            <w:r/>
            <w:r>
              <w:rPr>
                <w:rFonts w:ascii="Calibri" w:hAnsi="Calibri"/>
                <w:b/>
                <w:color w:val="2B2B2B"/>
                <w:sz w:val="20"/>
              </w:rPr>
              <w:t>No existe.</w:t>
            </w:r>
          </w:p>
        </w:tc>
        <w:tc>
          <w:tcPr>
            <w:tcW w:type="dxa" w:w="3264"/>
          </w:tcPr>
          <w:p>
            <w:r/>
            <w:r>
              <w:rPr>
                <w:rFonts w:ascii="Calibri" w:hAnsi="Calibri"/>
                <w:b w:val="0"/>
                <w:color w:val="2B2B2B"/>
                <w:sz w:val="20"/>
              </w:rPr>
              <w:t xml:space="preserve">Se </w:t>
            </w:r>
            <w:r>
              <w:rPr>
                <w:rFonts w:ascii="Calibri" w:hAnsi="Calibri"/>
                <w:b/>
                <w:color w:val="2B2B2B"/>
                <w:sz w:val="20"/>
              </w:rPr>
              <w:t>diseña, somete a juicio de expertos y valida</w:t>
            </w:r>
            <w:r>
              <w:rPr>
                <w:rFonts w:ascii="Calibri" w:hAnsi="Calibri"/>
                <w:b w:val="0"/>
                <w:color w:val="2B2B2B"/>
                <w:sz w:val="20"/>
              </w:rPr>
              <w:t xml:space="preserve"> con doble calificación y reporte de fiabilidad.</w:t>
            </w:r>
          </w:p>
        </w:tc>
      </w:tr>
      <w:tr>
        <w:tc>
          <w:tcPr>
            <w:tcW w:type="dxa" w:w="3264"/>
            <w:shd w:val="clear" w:fill="F5F7F5"/>
            <w:shd w:val="clear" w:fill="F5F7F5"/>
          </w:tcPr>
          <w:p>
            <w:r/>
            <w:r>
              <w:rPr>
                <w:rFonts w:ascii="Calibri" w:hAnsi="Calibri"/>
                <w:b w:val="0"/>
                <w:color w:val="2B2B2B"/>
                <w:sz w:val="20"/>
              </w:rPr>
              <w:t>Medición de tiempo de producción</w:t>
            </w:r>
          </w:p>
        </w:tc>
        <w:tc>
          <w:tcPr>
            <w:tcW w:type="dxa" w:w="3264"/>
            <w:shd w:val="clear" w:fill="F5F7F5"/>
            <w:shd w:val="clear" w:fill="F5F7F5"/>
          </w:tcPr>
          <w:p>
            <w:r/>
            <w:r>
              <w:rPr>
                <w:rFonts w:ascii="Calibri" w:hAnsi="Calibri"/>
                <w:b/>
                <w:color w:val="2B2B2B"/>
                <w:sz w:val="20"/>
              </w:rPr>
              <w:t>No existe</w:t>
            </w:r>
            <w:r>
              <w:rPr>
                <w:rFonts w:ascii="Calibri" w:hAnsi="Calibri"/>
                <w:b w:val="0"/>
                <w:color w:val="2B2B2B"/>
                <w:sz w:val="20"/>
              </w:rPr>
              <w:t xml:space="preserve"> registro retrospectivo.</w:t>
            </w:r>
          </w:p>
        </w:tc>
        <w:tc>
          <w:tcPr>
            <w:tcW w:type="dxa" w:w="3264"/>
            <w:shd w:val="clear" w:fill="F5F7F5"/>
            <w:shd w:val="clear" w:fill="F5F7F5"/>
          </w:tcPr>
          <w:p>
            <w:r/>
            <w:r>
              <w:rPr>
                <w:rFonts w:ascii="Calibri" w:hAnsi="Calibri"/>
                <w:b w:val="0"/>
                <w:color w:val="2B2B2B"/>
                <w:sz w:val="20"/>
              </w:rPr>
              <w:t xml:space="preserve">Se implanta un </w:t>
            </w:r>
            <w:r>
              <w:rPr>
                <w:rFonts w:ascii="Calibri" w:hAnsi="Calibri"/>
                <w:b/>
                <w:color w:val="2B2B2B"/>
                <w:sz w:val="20"/>
              </w:rPr>
              <w:t>registro prospectivo por fases</w:t>
            </w:r>
            <w:r>
              <w:rPr>
                <w:rFonts w:ascii="Calibri" w:hAnsi="Calibri"/>
                <w:b w:val="0"/>
                <w:color w:val="2B2B2B"/>
                <w:sz w:val="20"/>
              </w:rPr>
              <w:t xml:space="preserve"> sobre 10 unidades nuevas producidas durante el estudio.</w:t>
            </w:r>
          </w:p>
        </w:tc>
      </w:tr>
      <w:tr>
        <w:tc>
          <w:tcPr>
            <w:tcW w:type="dxa" w:w="3264"/>
          </w:tcPr>
          <w:p>
            <w:r/>
            <w:r>
              <w:rPr>
                <w:rFonts w:ascii="Calibri" w:hAnsi="Calibri"/>
                <w:b w:val="0"/>
                <w:color w:val="2B2B2B"/>
                <w:sz w:val="20"/>
              </w:rPr>
              <w:t>Evidencia de calidad frente a material no asistido</w:t>
            </w:r>
          </w:p>
        </w:tc>
        <w:tc>
          <w:tcPr>
            <w:tcW w:type="dxa" w:w="3264"/>
          </w:tcPr>
          <w:p>
            <w:r/>
            <w:r>
              <w:rPr>
                <w:rFonts w:ascii="Calibri" w:hAnsi="Calibri"/>
                <w:b/>
                <w:color w:val="2B2B2B"/>
                <w:sz w:val="20"/>
              </w:rPr>
              <w:t>No existe.</w:t>
            </w:r>
          </w:p>
        </w:tc>
        <w:tc>
          <w:tcPr>
            <w:tcW w:type="dxa" w:w="3264"/>
          </w:tcPr>
          <w:p>
            <w:r/>
            <w:r>
              <w:rPr>
                <w:rFonts w:ascii="Calibri" w:hAnsi="Calibri"/>
                <w:b w:val="0"/>
                <w:color w:val="2B2B2B"/>
                <w:sz w:val="20"/>
              </w:rPr>
              <w:t xml:space="preserve">Se conforma un </w:t>
            </w:r>
            <w:r>
              <w:rPr>
                <w:rFonts w:ascii="Calibri" w:hAnsi="Calibri"/>
                <w:b/>
                <w:color w:val="2B2B2B"/>
                <w:sz w:val="20"/>
              </w:rPr>
              <w:t>conjunto de contraste</w:t>
            </w:r>
            <w:r>
              <w:rPr>
                <w:rFonts w:ascii="Calibri" w:hAnsi="Calibri"/>
                <w:b w:val="0"/>
                <w:color w:val="2B2B2B"/>
                <w:sz w:val="20"/>
              </w:rPr>
              <w:t xml:space="preserve"> y se realiza </w:t>
            </w:r>
            <w:r>
              <w:rPr>
                <w:rFonts w:ascii="Calibri" w:hAnsi="Calibri"/>
                <w:b/>
                <w:color w:val="2B2B2B"/>
                <w:sz w:val="20"/>
              </w:rPr>
              <w:t>evaluación ciega por pares docentes</w:t>
            </w:r>
            <w:r>
              <w:rPr>
                <w:rFonts w:ascii="Calibri" w:hAnsi="Calibri"/>
                <w:b w:val="0"/>
                <w:color w:val="2B2B2B"/>
                <w:sz w:val="20"/>
              </w:rPr>
              <w:t>.</w:t>
            </w:r>
          </w:p>
        </w:tc>
      </w:tr>
      <w:tr>
        <w:tc>
          <w:tcPr>
            <w:tcW w:type="dxa" w:w="3264"/>
            <w:shd w:val="clear" w:fill="F5F7F5"/>
            <w:shd w:val="clear" w:fill="F5F7F5"/>
          </w:tcPr>
          <w:p>
            <w:r/>
            <w:r>
              <w:rPr>
                <w:rFonts w:ascii="Calibri" w:hAnsi="Calibri"/>
                <w:b w:val="0"/>
                <w:color w:val="2B2B2B"/>
                <w:sz w:val="20"/>
              </w:rPr>
              <w:t>Evidencia de transferibilidad a otros docentes</w:t>
            </w:r>
          </w:p>
        </w:tc>
        <w:tc>
          <w:tcPr>
            <w:tcW w:type="dxa" w:w="3264"/>
            <w:shd w:val="clear" w:fill="F5F7F5"/>
            <w:shd w:val="clear" w:fill="F5F7F5"/>
          </w:tcPr>
          <w:p>
            <w:r/>
            <w:r>
              <w:rPr>
                <w:rFonts w:ascii="Calibri" w:hAnsi="Calibri"/>
                <w:b/>
                <w:color w:val="2B2B2B"/>
                <w:sz w:val="20"/>
              </w:rPr>
              <w:t>No existe.</w:t>
            </w:r>
          </w:p>
        </w:tc>
        <w:tc>
          <w:tcPr>
            <w:tcW w:type="dxa" w:w="3264"/>
            <w:shd w:val="clear" w:fill="F5F7F5"/>
            <w:shd w:val="clear" w:fill="F5F7F5"/>
          </w:tcPr>
          <w:p>
            <w:r/>
            <w:r>
              <w:rPr>
                <w:rFonts w:ascii="Calibri" w:hAnsi="Calibri"/>
                <w:b/>
                <w:color w:val="2B2B2B"/>
                <w:sz w:val="20"/>
              </w:rPr>
              <w:t>Prueba de transferibilidad</w:t>
            </w:r>
            <w:r>
              <w:rPr>
                <w:rFonts w:ascii="Calibri" w:hAnsi="Calibri"/>
                <w:b w:val="0"/>
                <w:color w:val="2B2B2B"/>
                <w:sz w:val="20"/>
              </w:rPr>
              <w:t xml:space="preserve"> con 5 docentes, encuesta de aceptación (≥ 25 respuestas) y 8 entrevistas.</w:t>
            </w:r>
          </w:p>
        </w:tc>
      </w:tr>
      <w:tr>
        <w:tc>
          <w:tcPr>
            <w:tcW w:type="dxa" w:w="3264"/>
          </w:tcPr>
          <w:p>
            <w:r/>
            <w:r>
              <w:rPr>
                <w:rFonts w:ascii="Calibri" w:hAnsi="Calibri"/>
                <w:b w:val="0"/>
                <w:color w:val="2B2B2B"/>
                <w:sz w:val="20"/>
              </w:rPr>
              <w:t>Salvaguardas de integridad, atribución y sesgo</w:t>
            </w:r>
          </w:p>
        </w:tc>
        <w:tc>
          <w:tcPr>
            <w:tcW w:type="dxa" w:w="3264"/>
          </w:tcPr>
          <w:p>
            <w:r/>
            <w:r>
              <w:rPr>
                <w:rFonts w:ascii="Calibri" w:hAnsi="Calibri"/>
                <w:b/>
                <w:color w:val="2B2B2B"/>
                <w:sz w:val="20"/>
              </w:rPr>
              <w:t>No existen</w:t>
            </w:r>
            <w:r>
              <w:rPr>
                <w:rFonts w:ascii="Calibri" w:hAnsi="Calibri"/>
                <w:b w:val="0"/>
                <w:color w:val="2B2B2B"/>
                <w:sz w:val="20"/>
              </w:rPr>
              <w:t xml:space="preserve"> como documento.</w:t>
            </w:r>
          </w:p>
        </w:tc>
        <w:tc>
          <w:tcPr>
            <w:tcW w:type="dxa" w:w="3264"/>
          </w:tcPr>
          <w:p>
            <w:r/>
            <w:r>
              <w:rPr>
                <w:rFonts w:ascii="Calibri" w:hAnsi="Calibri"/>
                <w:b w:val="0"/>
                <w:color w:val="2B2B2B"/>
                <w:sz w:val="20"/>
              </w:rPr>
              <w:t xml:space="preserve">Se formulan como </w:t>
            </w:r>
            <w:r>
              <w:rPr>
                <w:rFonts w:ascii="Calibri" w:hAnsi="Calibri"/>
                <w:b/>
                <w:color w:val="2B2B2B"/>
                <w:sz w:val="20"/>
              </w:rPr>
              <w:t>lista de verificación institucional</w:t>
            </w:r>
            <w:r>
              <w:rPr>
                <w:rFonts w:ascii="Calibri" w:hAnsi="Calibri"/>
                <w:b w:val="0"/>
                <w:color w:val="2B2B2B"/>
                <w:sz w:val="20"/>
              </w:rPr>
              <w:t xml:space="preserve"> y guía de adopción.</w:t>
            </w:r>
          </w:p>
        </w:tc>
      </w:tr>
    </w:tbl>
    <w:p/>
    <w:p>
      <w:r>
        <w:rPr>
          <w:rFonts w:ascii="Calibri" w:hAnsi="Calibri"/>
          <w:b w:val="0"/>
          <w:color w:val="2B2B2B"/>
          <w:sz w:val="22"/>
        </w:rPr>
        <w:t>Dos precisiones de honestidad sobre las cifras. Primera: el repositorio quedó bajo control de versiones</w:t>
      </w:r>
    </w:p>
    <w:p>
      <w:r>
        <w:rPr>
          <w:rFonts w:ascii="Calibri" w:hAnsi="Calibri"/>
          <w:b w:val="0"/>
          <w:color w:val="2B2B2B"/>
          <w:sz w:val="22"/>
        </w:rPr>
        <w:t xml:space="preserve">el </w:t>
      </w:r>
      <w:r>
        <w:rPr>
          <w:rFonts w:ascii="Calibri" w:hAnsi="Calibri"/>
          <w:b/>
          <w:color w:val="2B2B2B"/>
          <w:sz w:val="22"/>
        </w:rPr>
        <w:t>09/08/2026</w:t>
      </w:r>
      <w:r>
        <w:rPr>
          <w:rFonts w:ascii="Calibri" w:hAnsi="Calibri"/>
          <w:b w:val="0"/>
          <w:color w:val="2B2B2B"/>
          <w:sz w:val="22"/>
        </w:rPr>
        <w:t xml:space="preserve"> y registra 17 confirmaciones de cambio hasta el 13/08/2026; el investigador reporta</w:t>
      </w:r>
    </w:p>
    <w:p>
      <w:r>
        <w:rPr>
          <w:rFonts w:ascii="Calibri" w:hAnsi="Calibri"/>
          <w:b w:val="0"/>
          <w:color w:val="2B2B2B"/>
          <w:sz w:val="22"/>
        </w:rPr>
        <w:t xml:space="preserve">haber operado versiones previas del flujo desde 2025, pero </w:t>
      </w:r>
      <w:r>
        <w:rPr>
          <w:rFonts w:ascii="Calibri" w:hAnsi="Calibri"/>
          <w:b/>
          <w:color w:val="2B2B2B"/>
          <w:sz w:val="22"/>
        </w:rPr>
        <w:t>ese antecedente no es auditable en el repositorio actual</w:t>
      </w:r>
      <w:r>
        <w:rPr>
          <w:rFonts w:ascii="Calibri" w:hAnsi="Calibri"/>
          <w:b w:val="0"/>
          <w:color w:val="2B2B2B"/>
          <w:sz w:val="22"/>
        </w:rPr>
        <w:t xml:space="preserve"> y por eso no se usa como dato del estudio: todas las afirmaciones cuantitativas de</w:t>
      </w:r>
    </w:p>
    <w:p>
      <w:r>
        <w:rPr>
          <w:rFonts w:ascii="Calibri" w:hAnsi="Calibri"/>
          <w:b w:val="0"/>
          <w:color w:val="2B2B2B"/>
          <w:sz w:val="22"/>
        </w:rPr>
        <w:t xml:space="preserve">este anteproyecto se refieren al inventario fechado el 15/08/2026. Segunda: el flujo </w:t>
      </w:r>
      <w:r>
        <w:rPr>
          <w:rFonts w:ascii="Calibri" w:hAnsi="Calibri"/>
          <w:b/>
          <w:color w:val="2B2B2B"/>
          <w:sz w:val="22"/>
        </w:rPr>
        <w:t>no invoca un modelo de lenguaje en tiempo de ejecución</w:t>
      </w:r>
      <w:r>
        <w:rPr>
          <w:rFonts w:ascii="Calibri" w:hAnsi="Calibri"/>
          <w:b w:val="0"/>
          <w:color w:val="2B2B2B"/>
          <w:sz w:val="22"/>
        </w:rPr>
        <w:t>; la asistencia de IA ocurre en la autoría del contenido —con</w:t>
      </w:r>
    </w:p>
    <w:p>
      <w:r>
        <w:rPr>
          <w:rFonts w:ascii="Calibri" w:hAnsi="Calibri"/>
          <w:b w:val="0"/>
          <w:color w:val="2B2B2B"/>
          <w:sz w:val="22"/>
        </w:rPr>
        <w:t>el docente en el ciclo— y el renderizado posterior es determinista. Describirlo como "generación</w:t>
      </w:r>
    </w:p>
    <w:p>
      <w:r>
        <w:rPr>
          <w:rFonts w:ascii="Calibri" w:hAnsi="Calibri"/>
          <w:b w:val="0"/>
          <w:color w:val="2B2B2B"/>
          <w:sz w:val="22"/>
        </w:rPr>
        <w:t>automática" sin esa aclaración sería inexacto, y la distinción es central para interpretar los</w:t>
      </w:r>
    </w:p>
    <w:p>
      <w:r>
        <w:rPr>
          <w:rFonts w:ascii="Calibri" w:hAnsi="Calibri"/>
          <w:b w:val="0"/>
          <w:color w:val="2B2B2B"/>
          <w:sz w:val="22"/>
        </w:rPr>
        <w:t>resultados: los errores de contenido son atribuibles al modelo y a su revisión, los de datos duros a la</w:t>
      </w:r>
    </w:p>
    <w:p>
      <w:r>
        <w:rPr>
          <w:rFonts w:ascii="Calibri" w:hAnsi="Calibri"/>
          <w:b w:val="0"/>
          <w:color w:val="2B2B2B"/>
          <w:sz w:val="22"/>
        </w:rPr>
        <w:t>configuración.</w:t>
      </w:r>
    </w:p>
    <w:p>
      <w:pPr>
        <w:spacing w:before="200" w:after="60"/>
      </w:pPr>
      <w:r>
        <w:rPr>
          <w:rFonts w:ascii="Calibri" w:hAnsi="Calibri"/>
          <w:b/>
          <w:color w:val="007433"/>
          <w:sz w:val="32"/>
        </w:rPr>
        <w:t>Planteamiento del problema de investigación</w:t>
      </w:r>
    </w:p>
    <w:p>
      <w:r>
        <w:rPr>
          <w:rFonts w:ascii="Calibri" w:hAnsi="Calibri"/>
          <w:b w:val="0"/>
          <w:color w:val="2B2B2B"/>
          <w:sz w:val="22"/>
        </w:rPr>
        <w:t>Un docente de programas virtuales en la CUN produce, por periodo académico, el material completo de</w:t>
      </w:r>
    </w:p>
    <w:p>
      <w:r>
        <w:rPr>
          <w:rFonts w:ascii="Calibri" w:hAnsi="Calibri"/>
          <w:b w:val="0"/>
          <w:color w:val="2B2B2B"/>
          <w:sz w:val="22"/>
        </w:rPr>
        <w:t>varias asignaturas. En el caso que este estudio documenta, cinco cursos con siete grupos y 284 registros</w:t>
      </w:r>
    </w:p>
    <w:p>
      <w:r>
        <w:rPr>
          <w:rFonts w:ascii="Calibri" w:hAnsi="Calibri"/>
          <w:b w:val="0"/>
          <w:color w:val="2B2B2B"/>
          <w:sz w:val="22"/>
        </w:rPr>
        <w:t>de estudiantes matriculados exigieron 50 unidades de sesión, cada una con su presentación proyectable,</w:t>
      </w:r>
    </w:p>
    <w:p>
      <w:r>
        <w:rPr>
          <w:rFonts w:ascii="Calibri" w:hAnsi="Calibri"/>
          <w:b w:val="0"/>
          <w:color w:val="2B2B2B"/>
          <w:sz w:val="22"/>
        </w:rPr>
        <w:t>su guion de conducción minuto a minuto, sus enunciados de evaluación alineados al libro de</w:t>
      </w:r>
    </w:p>
    <w:p>
      <w:r>
        <w:rPr>
          <w:rFonts w:ascii="Calibri" w:hAnsi="Calibri"/>
          <w:b w:val="0"/>
          <w:color w:val="2B2B2B"/>
          <w:sz w:val="22"/>
        </w:rPr>
        <w:t>calificaciones y sus comunicaciones de calendario: en total, 55 presentaciones con 1.104 diapositivas y</w:t>
      </w:r>
    </w:p>
    <w:p>
      <w:r>
        <w:rPr>
          <w:rFonts w:ascii="Calibri" w:hAnsi="Calibri"/>
          <w:b w:val="0"/>
          <w:color w:val="2B2B2B"/>
          <w:sz w:val="22"/>
        </w:rPr>
        <w:t>159.345 palabras de guion, además de 37 enunciados e instructivos de ítems del aula. Producir eso a</w:t>
      </w:r>
    </w:p>
    <w:p>
      <w:r>
        <w:rPr>
          <w:rFonts w:ascii="Calibri" w:hAnsi="Calibri"/>
          <w:b w:val="0"/>
          <w:color w:val="2B2B2B"/>
          <w:sz w:val="22"/>
        </w:rPr>
        <w:t>mano, con la calidad que exige un aula virtual —donde el material *es* la clase—, es materialmente</w:t>
      </w:r>
    </w:p>
    <w:p>
      <w:r>
        <w:rPr>
          <w:rFonts w:ascii="Calibri" w:hAnsi="Calibri"/>
          <w:b w:val="0"/>
          <w:color w:val="2B2B2B"/>
          <w:sz w:val="22"/>
        </w:rPr>
        <w:t>inviable dentro de una carga docente ordinaria; y hacerlo mal tiene consecuencias directas sobre la</w:t>
      </w:r>
    </w:p>
    <w:p>
      <w:r>
        <w:rPr>
          <w:rFonts w:ascii="Calibri" w:hAnsi="Calibri"/>
          <w:b w:val="0"/>
          <w:color w:val="2B2B2B"/>
          <w:sz w:val="22"/>
        </w:rPr>
        <w:t>experiencia del estudiante.</w:t>
      </w:r>
    </w:p>
    <w:p>
      <w:r>
        <w:rPr>
          <w:rFonts w:ascii="Calibri" w:hAnsi="Calibri"/>
          <w:b w:val="0"/>
          <w:color w:val="2B2B2B"/>
          <w:sz w:val="22"/>
        </w:rPr>
        <w:t>Frente a esa presión, un número creciente de docentes ha empezado a usar asistentes de IA generativa</w:t>
      </w:r>
    </w:p>
    <w:p>
      <w:r>
        <w:rPr>
          <w:rFonts w:ascii="Calibri" w:hAnsi="Calibri"/>
          <w:b w:val="0"/>
          <w:color w:val="2B2B2B"/>
          <w:sz w:val="22"/>
        </w:rPr>
        <w:t xml:space="preserve">para producir material, en la CUN y fuera de ella. El problema es que ese uso ocurre </w:t>
      </w:r>
      <w:r>
        <w:rPr>
          <w:rFonts w:ascii="Calibri" w:hAnsi="Calibri"/>
          <w:b/>
          <w:color w:val="2B2B2B"/>
          <w:sz w:val="22"/>
        </w:rPr>
        <w:t>sin criterios institucionales de calidad, sin trazabilidad y sin salvaguardas</w:t>
      </w:r>
      <w:r>
        <w:rPr>
          <w:rFonts w:ascii="Calibri" w:hAnsi="Calibri"/>
          <w:b w:val="0"/>
          <w:color w:val="2B2B2B"/>
          <w:sz w:val="22"/>
        </w:rPr>
        <w:t>. Tres riesgos concretos, todos</w:t>
      </w:r>
    </w:p>
    <w:p>
      <w:r>
        <w:rPr>
          <w:rFonts w:ascii="Calibri" w:hAnsi="Calibri"/>
          <w:b w:val="0"/>
          <w:color w:val="2B2B2B"/>
          <w:sz w:val="22"/>
        </w:rPr>
        <w:t xml:space="preserve">documentados en la literatura, quedan hoy sin control. El primero es la </w:t>
      </w:r>
      <w:r>
        <w:rPr>
          <w:rFonts w:ascii="Calibri" w:hAnsi="Calibri"/>
          <w:b/>
          <w:color w:val="2B2B2B"/>
          <w:sz w:val="22"/>
        </w:rPr>
        <w:t>desalineación curricular</w:t>
      </w:r>
      <w:r>
        <w:rPr>
          <w:rFonts w:ascii="Calibri" w:hAnsi="Calibri"/>
          <w:b w:val="0"/>
          <w:color w:val="2B2B2B"/>
          <w:sz w:val="22"/>
        </w:rPr>
        <w:t>:</w:t>
      </w:r>
    </w:p>
    <w:p>
      <w:r>
        <w:rPr>
          <w:rFonts w:ascii="Calibri" w:hAnsi="Calibri"/>
          <w:b w:val="0"/>
          <w:color w:val="2B2B2B"/>
          <w:sz w:val="22"/>
        </w:rPr>
        <w:t>un modelo de lenguaje produce texto plausible sobre el tema pedido, no necesariamente el tema que el</w:t>
      </w:r>
    </w:p>
    <w:p>
      <w:r>
        <w:rPr>
          <w:rFonts w:ascii="Calibri" w:hAnsi="Calibri"/>
          <w:b w:val="0"/>
          <w:color w:val="2B2B2B"/>
          <w:sz w:val="22"/>
        </w:rPr>
        <w:t>Syllabus institucional declara para esa sesión, con lo que el material puede resultar excelente y a la</w:t>
      </w:r>
    </w:p>
    <w:p>
      <w:r>
        <w:rPr>
          <w:rFonts w:ascii="Calibri" w:hAnsi="Calibri"/>
          <w:b w:val="0"/>
          <w:color w:val="2B2B2B"/>
          <w:sz w:val="22"/>
        </w:rPr>
        <w:t xml:space="preserve">vez no corresponder al programa que el estudiante matriculó. El segundo es el </w:t>
      </w:r>
      <w:r>
        <w:rPr>
          <w:rFonts w:ascii="Calibri" w:hAnsi="Calibri"/>
          <w:b/>
          <w:color w:val="2B2B2B"/>
          <w:sz w:val="22"/>
        </w:rPr>
        <w:t>contenido no verificable</w:t>
      </w:r>
      <w:r>
        <w:rPr>
          <w:rFonts w:ascii="Calibri" w:hAnsi="Calibri"/>
          <w:b w:val="0"/>
          <w:color w:val="2B2B2B"/>
          <w:sz w:val="22"/>
        </w:rPr>
        <w:t>: los modelos generan afirmaciones, cifras, autores y referencias fluidas pero no siempre</w:t>
      </w:r>
    </w:p>
    <w:p>
      <w:r>
        <w:rPr>
          <w:rFonts w:ascii="Calibri" w:hAnsi="Calibri"/>
          <w:b w:val="0"/>
          <w:color w:val="2B2B2B"/>
          <w:sz w:val="22"/>
        </w:rPr>
        <w:t>fieles a una fuente, fenómeno sistematizado como alucinación [6], especialmente grave en material que el</w:t>
      </w:r>
    </w:p>
    <w:p>
      <w:r>
        <w:rPr>
          <w:rFonts w:ascii="Calibri" w:hAnsi="Calibri"/>
          <w:b w:val="0"/>
          <w:color w:val="2B2B2B"/>
          <w:sz w:val="22"/>
        </w:rPr>
        <w:t xml:space="preserve">estudiante recibirá como autorizado. El tercero es el </w:t>
      </w:r>
      <w:r>
        <w:rPr>
          <w:rFonts w:ascii="Calibri" w:hAnsi="Calibri"/>
          <w:b/>
          <w:color w:val="2B2B2B"/>
          <w:sz w:val="22"/>
        </w:rPr>
        <w:t>sesgo y la representación</w:t>
      </w:r>
      <w:r>
        <w:rPr>
          <w:rFonts w:ascii="Calibri" w:hAnsi="Calibri"/>
          <w:b w:val="0"/>
          <w:color w:val="2B2B2B"/>
          <w:sz w:val="22"/>
        </w:rPr>
        <w:t>: los ejemplos, los</w:t>
      </w:r>
    </w:p>
    <w:p>
      <w:r>
        <w:rPr>
          <w:rFonts w:ascii="Calibri" w:hAnsi="Calibri"/>
          <w:b w:val="0"/>
          <w:color w:val="2B2B2B"/>
          <w:sz w:val="22"/>
        </w:rPr>
        <w:t>nombres y los roles que el modelo escoge por defecto reproducen los patrones de sus datos de</w:t>
      </w:r>
    </w:p>
    <w:p>
      <w:r>
        <w:rPr>
          <w:rFonts w:ascii="Calibri" w:hAnsi="Calibri"/>
          <w:b w:val="0"/>
          <w:color w:val="2B2B2B"/>
          <w:sz w:val="22"/>
        </w:rPr>
        <w:t>entrenamiento [7], y el material docente los amplifica frente a decenas de estudiantes.</w:t>
      </w:r>
    </w:p>
    <w:p>
      <w:r>
        <w:rPr>
          <w:rFonts w:ascii="Calibri" w:hAnsi="Calibri"/>
          <w:b w:val="0"/>
          <w:color w:val="2B2B2B"/>
          <w:sz w:val="22"/>
        </w:rPr>
        <w:t>A esos riesgos se suma un problema de gobernanza: la institución exige al estudiante declarar el uso de</w:t>
      </w:r>
    </w:p>
    <w:p>
      <w:r>
        <w:rPr>
          <w:rFonts w:ascii="Calibri" w:hAnsi="Calibri"/>
          <w:b w:val="0"/>
          <w:color w:val="2B2B2B"/>
          <w:sz w:val="22"/>
        </w:rPr>
        <w:t>IA en sus trabajos, pero no ha definido qué debe declarar el docente sobre el material que publica ni a</w:t>
      </w:r>
    </w:p>
    <w:p>
      <w:r>
        <w:rPr>
          <w:rFonts w:ascii="Calibri" w:hAnsi="Calibri"/>
          <w:b w:val="0"/>
          <w:color w:val="2B2B2B"/>
          <w:sz w:val="22"/>
        </w:rPr>
        <w:t>quién se atribuye la autoría de un texto redactado con asistencia y revisado por una persona. Y hay un</w:t>
      </w:r>
    </w:p>
    <w:p>
      <w:r>
        <w:rPr>
          <w:rFonts w:ascii="Calibri" w:hAnsi="Calibri"/>
          <w:b w:val="0"/>
          <w:color w:val="2B2B2B"/>
          <w:sz w:val="22"/>
        </w:rPr>
        <w:t>problema de decisión: sin medición, la institución no sabe si el ahorro de tiempo que motiva la adopción</w:t>
      </w:r>
    </w:p>
    <w:p>
      <w:r>
        <w:rPr>
          <w:rFonts w:ascii="Calibri" w:hAnsi="Calibri"/>
          <w:b w:val="0"/>
          <w:color w:val="2B2B2B"/>
          <w:sz w:val="22"/>
        </w:rPr>
        <w:t>es real o si se lo consume la revisión humana necesaria para hacer el material publicable.</w:t>
      </w:r>
    </w:p>
    <w:p>
      <w:r>
        <w:rPr>
          <w:rFonts w:ascii="Calibri" w:hAnsi="Calibri"/>
          <w:b w:val="0"/>
          <w:color w:val="2B2B2B"/>
          <w:sz w:val="22"/>
        </w:rPr>
        <w:t>El caso disponible para estudiar todo esto es particularmente favorable, y a la vez exige cautela: el</w:t>
      </w:r>
    </w:p>
    <w:p>
      <w:r>
        <w:rPr>
          <w:rFonts w:ascii="Calibri" w:hAnsi="Calibri"/>
          <w:b w:val="0"/>
          <w:color w:val="2B2B2B"/>
          <w:sz w:val="22"/>
        </w:rPr>
        <w:t>investigador principal opera un flujo de autoría asistida en producción, con un corpus auditable de 50</w:t>
      </w:r>
    </w:p>
    <w:p>
      <w:r>
        <w:rPr>
          <w:rFonts w:ascii="Calibri" w:hAnsi="Calibri"/>
          <w:b w:val="0"/>
          <w:color w:val="2B2B2B"/>
          <w:sz w:val="22"/>
        </w:rPr>
        <w:t>unidades ya publicadas. Favorable, porque el material existe, está versionado y es contrastable contra</w:t>
      </w:r>
    </w:p>
    <w:p>
      <w:r>
        <w:rPr>
          <w:rFonts w:ascii="Calibri" w:hAnsi="Calibri"/>
          <w:b w:val="0"/>
          <w:color w:val="2B2B2B"/>
          <w:sz w:val="22"/>
        </w:rPr>
        <w:t>sus documentos curriculares de origen. Exigente, porque el autor del material es el mismo que propone</w:t>
      </w:r>
    </w:p>
    <w:p>
      <w:r>
        <w:rPr>
          <w:rFonts w:ascii="Calibri" w:hAnsi="Calibri"/>
          <w:b w:val="0"/>
          <w:color w:val="2B2B2B"/>
          <w:sz w:val="22"/>
        </w:rPr>
        <w:t>evaluarlo, y ese conflicto de interés debe neutralizarse con diseño —segundo calificador, evaluación</w:t>
      </w:r>
    </w:p>
    <w:p>
      <w:r>
        <w:rPr>
          <w:rFonts w:ascii="Calibri" w:hAnsi="Calibri"/>
          <w:b w:val="0"/>
          <w:color w:val="2B2B2B"/>
          <w:sz w:val="22"/>
        </w:rPr>
        <w:t>ciega por pares, rúbrica fijada antes de calificar— y no con declaraciones de buena voluntad.</w:t>
      </w:r>
    </w:p>
    <w:p>
      <w:pPr>
        <w:spacing w:before="200" w:after="60"/>
      </w:pPr>
      <w:r>
        <w:rPr>
          <w:rFonts w:ascii="Calibri" w:hAnsi="Calibri"/>
          <w:b/>
          <w:color w:val="007433"/>
          <w:sz w:val="32"/>
        </w:rPr>
        <w:t>Formulación del problema de investigación</w:t>
      </w:r>
    </w:p>
    <w:p>
      <w:r>
        <w:rPr>
          <w:rFonts w:ascii="Calibri" w:hAnsi="Calibri"/>
          <w:b/>
          <w:color w:val="2B2B2B"/>
          <w:sz w:val="22"/>
        </w:rPr>
        <w:t>Pregunta central:</w:t>
      </w:r>
      <w:r>
        <w:rPr>
          <w:rFonts w:ascii="Calibri" w:hAnsi="Calibri"/>
          <w:b w:val="0"/>
          <w:color w:val="2B2B2B"/>
          <w:sz w:val="22"/>
        </w:rPr>
        <w:t xml:space="preserve"> ¿en qué medida el material docente producido mediante un flujo de autoría asistida</w:t>
      </w:r>
    </w:p>
    <w:p>
      <w:r>
        <w:rPr>
          <w:rFonts w:ascii="Calibri" w:hAnsi="Calibri"/>
          <w:b w:val="0"/>
          <w:color w:val="2B2B2B"/>
          <w:sz w:val="22"/>
        </w:rPr>
        <w:t>por IA generativa anclado al Syllabus institucional cumple criterios verificables de trazabilidad</w:t>
      </w:r>
    </w:p>
    <w:p>
      <w:r>
        <w:rPr>
          <w:rFonts w:ascii="Calibri" w:hAnsi="Calibri"/>
          <w:b w:val="0"/>
          <w:color w:val="2B2B2B"/>
          <w:sz w:val="22"/>
        </w:rPr>
        <w:t>curricular y calidad instruccional, a qué costo de tiempo de producción, y bajo qué condiciones resulta</w:t>
      </w:r>
    </w:p>
    <w:p>
      <w:r>
        <w:rPr>
          <w:rFonts w:ascii="Calibri" w:hAnsi="Calibri"/>
          <w:b w:val="0"/>
          <w:color w:val="2B2B2B"/>
          <w:sz w:val="22"/>
        </w:rPr>
        <w:t>transferible a otros docentes de la CUN?</w:t>
      </w:r>
    </w:p>
    <w:p>
      <w:r>
        <w:rPr>
          <w:rFonts w:ascii="Calibri" w:hAnsi="Calibri"/>
          <w:b w:val="0"/>
          <w:color w:val="2B2B2B"/>
          <w:sz w:val="22"/>
        </w:rPr>
        <w:t>Preguntas derivadas, una por objetivo específico:</w:t>
      </w:r>
    </w:p>
    <w:p>
      <w:pPr>
        <w:pStyle w:val="ListNumber"/>
      </w:pPr>
      <w:r>
        <w:rPr>
          <w:rFonts w:ascii="Calibri" w:hAnsi="Calibri"/>
          <w:b w:val="0"/>
          <w:color w:val="2B2B2B"/>
          <w:sz w:val="22"/>
        </w:rPr>
        <w:t>¿Cuáles son los componentes, entradas, puntos de decisión humana y controles de calidad del flujo, y</w:t>
      </w:r>
    </w:p>
    <w:p>
      <w:r>
        <w:rPr>
          <w:rFonts w:ascii="Calibri" w:hAnsi="Calibri"/>
          <w:b w:val="0"/>
          <w:color w:val="2B2B2B"/>
          <w:sz w:val="22"/>
        </w:rPr>
        <w:t>pueden documentarse de modo que un docente ajeno a su construcción lo replique?</w:t>
      </w:r>
    </w:p>
    <w:p>
      <w:pPr>
        <w:pStyle w:val="ListNumber"/>
      </w:pPr>
      <w:r>
        <w:rPr>
          <w:rFonts w:ascii="Calibri" w:hAnsi="Calibri"/>
          <w:b w:val="0"/>
          <w:color w:val="2B2B2B"/>
          <w:sz w:val="22"/>
        </w:rPr>
        <w:t>¿Qué nivel de trazabilidad curricular y de calidad instruccional alcanza el material del corpus,</w:t>
      </w:r>
    </w:p>
    <w:p>
      <w:r>
        <w:rPr>
          <w:rFonts w:ascii="Calibri" w:hAnsi="Calibri"/>
          <w:b w:val="0"/>
          <w:color w:val="2B2B2B"/>
          <w:sz w:val="22"/>
        </w:rPr>
        <w:t>medido con una rúbrica fiable, y cómo se compara con material homólogo elaborado sin asistencia de</w:t>
      </w:r>
    </w:p>
    <w:p>
      <w:r>
        <w:rPr>
          <w:rFonts w:ascii="Calibri" w:hAnsi="Calibri"/>
          <w:b w:val="0"/>
          <w:color w:val="2B2B2B"/>
          <w:sz w:val="22"/>
        </w:rPr>
        <w:t>IA en una evaluación ciega? ¿Cuánto tiempo cuesta producir una unidad con el flujo?</w:t>
      </w:r>
    </w:p>
    <w:p>
      <w:pPr>
        <w:pStyle w:val="ListNumber"/>
      </w:pPr>
      <w:r>
        <w:rPr>
          <w:rFonts w:ascii="Calibri" w:hAnsi="Calibri"/>
          <w:b w:val="0"/>
          <w:color w:val="2B2B2B"/>
          <w:sz w:val="22"/>
        </w:rPr>
        <w:t>¿Qué perciben los docentes sobre la calidad y la legitimidad de este material, qué condiciones</w:t>
      </w:r>
    </w:p>
    <w:p>
      <w:r>
        <w:rPr>
          <w:rFonts w:ascii="Calibri" w:hAnsi="Calibri"/>
          <w:b w:val="0"/>
          <w:color w:val="2B2B2B"/>
          <w:sz w:val="22"/>
        </w:rPr>
        <w:t>mínimas —técnicas, formativas y de salvaguarda— exigirían para adoptarlo, y logran producir una</w:t>
      </w:r>
    </w:p>
    <w:p>
      <w:r>
        <w:rPr>
          <w:rFonts w:ascii="Calibri" w:hAnsi="Calibri"/>
          <w:b w:val="0"/>
          <w:color w:val="2B2B2B"/>
          <w:sz w:val="22"/>
        </w:rPr>
        <w:t>unidad completa siguiendo el protocolo?</w:t>
      </w:r>
    </w:p>
    <w:p>
      <w:pPr>
        <w:spacing w:before="200" w:after="60"/>
      </w:pPr>
      <w:r>
        <w:rPr>
          <w:rFonts w:ascii="Calibri" w:hAnsi="Calibri"/>
          <w:b/>
          <w:color w:val="007433"/>
          <w:sz w:val="32"/>
        </w:rPr>
        <w:t>Justificación</w:t>
      </w:r>
    </w:p>
    <w:p>
      <w:r>
        <w:rPr>
          <w:rFonts w:ascii="Calibri" w:hAnsi="Calibri"/>
          <w:b/>
          <w:color w:val="2B2B2B"/>
          <w:sz w:val="22"/>
        </w:rPr>
        <w:t>Para la institución.</w:t>
      </w:r>
      <w:r>
        <w:rPr>
          <w:rFonts w:ascii="Calibri" w:hAnsi="Calibri"/>
          <w:b w:val="0"/>
          <w:color w:val="2B2B2B"/>
          <w:sz w:val="22"/>
        </w:rPr>
        <w:t xml:space="preserve"> La CUN no necesita que alguien le diga que la IA generativa "es importante";</w:t>
      </w:r>
    </w:p>
    <w:p>
      <w:r>
        <w:rPr>
          <w:rFonts w:ascii="Calibri" w:hAnsi="Calibri"/>
          <w:b w:val="0"/>
          <w:color w:val="2B2B2B"/>
          <w:sz w:val="22"/>
        </w:rPr>
        <w:t>necesita saber si el material que sus docentes ya están produciendo con esas herramientas es</w:t>
      </w:r>
    </w:p>
    <w:p>
      <w:r>
        <w:rPr>
          <w:rFonts w:ascii="Calibri" w:hAnsi="Calibri"/>
          <w:b w:val="0"/>
          <w:color w:val="2B2B2B"/>
          <w:sz w:val="22"/>
        </w:rPr>
        <w:t>publicable, y con qué controles. Esta propuesta entrega precisamente eso: un instrumento de auditoría</w:t>
      </w:r>
    </w:p>
    <w:p>
      <w:r>
        <w:rPr>
          <w:rFonts w:ascii="Calibri" w:hAnsi="Calibri"/>
          <w:b w:val="0"/>
          <w:color w:val="2B2B2B"/>
          <w:sz w:val="22"/>
        </w:rPr>
        <w:t>aplicado a un caso real, con evidencia de fiabilidad, y una lista de salvaguardas que puede convertirse</w:t>
      </w:r>
    </w:p>
    <w:p>
      <w:r>
        <w:rPr>
          <w:rFonts w:ascii="Calibri" w:hAnsi="Calibri"/>
          <w:b w:val="0"/>
          <w:color w:val="2B2B2B"/>
          <w:sz w:val="22"/>
        </w:rPr>
        <w:t>en lineamiento. Su costo es bajo ($2.990.000) porque no financia desarrollo, y su riesgo de ejecución es</w:t>
      </w:r>
    </w:p>
    <w:p>
      <w:r>
        <w:rPr>
          <w:rFonts w:ascii="Calibri" w:hAnsi="Calibri"/>
          <w:b w:val="0"/>
          <w:color w:val="2B2B2B"/>
          <w:sz w:val="22"/>
        </w:rPr>
        <w:t>bajo porque el objeto ya existe.</w:t>
      </w:r>
    </w:p>
    <w:p>
      <w:r>
        <w:rPr>
          <w:rFonts w:ascii="Calibri" w:hAnsi="Calibri"/>
          <w:b/>
          <w:color w:val="2B2B2B"/>
          <w:sz w:val="22"/>
        </w:rPr>
        <w:t>Para la práctica docente.</w:t>
      </w:r>
      <w:r>
        <w:rPr>
          <w:rFonts w:ascii="Calibri" w:hAnsi="Calibri"/>
          <w:b w:val="0"/>
          <w:color w:val="2B2B2B"/>
          <w:sz w:val="22"/>
        </w:rPr>
        <w:t xml:space="preserve"> Si el estudio confirma trazabilidad alta y calidad no inferior, otros</w:t>
      </w:r>
    </w:p>
    <w:p>
      <w:r>
        <w:rPr>
          <w:rFonts w:ascii="Calibri" w:hAnsi="Calibri"/>
          <w:b w:val="0"/>
          <w:color w:val="2B2B2B"/>
          <w:sz w:val="22"/>
        </w:rPr>
        <w:t>docentes obtienen un protocolo probado y una guía de adopción. Si arroja lo contrario —desalineaciones</w:t>
      </w:r>
    </w:p>
    <w:p>
      <w:r>
        <w:rPr>
          <w:rFonts w:ascii="Calibri" w:hAnsi="Calibri"/>
          <w:b w:val="0"/>
          <w:color w:val="2B2B2B"/>
          <w:sz w:val="22"/>
        </w:rPr>
        <w:t>frecuentes, contenido no verificable, ahorro aparente—, el resultado es igual de valioso: evita que la</w:t>
      </w:r>
    </w:p>
    <w:p>
      <w:r>
        <w:rPr>
          <w:rFonts w:ascii="Calibri" w:hAnsi="Calibri"/>
          <w:b w:val="0"/>
          <w:color w:val="2B2B2B"/>
          <w:sz w:val="22"/>
        </w:rPr>
        <w:t>institución escale un flujo que degrada la calidad, y precisa dónde falla. Un diseño que solo puede</w:t>
      </w:r>
    </w:p>
    <w:p>
      <w:r>
        <w:rPr>
          <w:rFonts w:ascii="Calibri" w:hAnsi="Calibri"/>
          <w:b w:val="0"/>
          <w:color w:val="2B2B2B"/>
          <w:sz w:val="22"/>
        </w:rPr>
        <w:t>confirmar la hipótesis del autor no serviría de nada; por eso las hipótesis se declaran refutables y las</w:t>
      </w:r>
    </w:p>
    <w:p>
      <w:r>
        <w:rPr>
          <w:rFonts w:ascii="Calibri" w:hAnsi="Calibri"/>
          <w:b w:val="0"/>
          <w:color w:val="2B2B2B"/>
          <w:sz w:val="22"/>
        </w:rPr>
        <w:t>condiciones de refutación se fijan por adelantado.</w:t>
      </w:r>
    </w:p>
    <w:p>
      <w:r>
        <w:rPr>
          <w:rFonts w:ascii="Calibri" w:hAnsi="Calibri"/>
          <w:b/>
          <w:color w:val="2B2B2B"/>
          <w:sz w:val="22"/>
        </w:rPr>
        <w:t>Desde el rol profesional del investigador.</w:t>
      </w:r>
      <w:r>
        <w:rPr>
          <w:rFonts w:ascii="Calibri" w:hAnsi="Calibri"/>
          <w:b w:val="0"/>
          <w:color w:val="2B2B2B"/>
          <w:sz w:val="22"/>
        </w:rPr>
        <w:t xml:space="preserve"> Como ingeniero de sistemas y docente de la</w:t>
      </w:r>
    </w:p>
    <w:p>
      <w:r>
        <w:rPr>
          <w:rFonts w:ascii="Calibri" w:hAnsi="Calibri"/>
          <w:b w:val="0"/>
          <w:color w:val="2B2B2B"/>
          <w:sz w:val="22"/>
        </w:rPr>
        <w:t>Especialización en Inteligencia Artificial, el investigador enseña a sus estudiantes a evaluar sistemas</w:t>
      </w:r>
    </w:p>
    <w:p>
      <w:r>
        <w:rPr>
          <w:rFonts w:ascii="Calibri" w:hAnsi="Calibri"/>
          <w:b w:val="0"/>
          <w:color w:val="2B2B2B"/>
          <w:sz w:val="22"/>
        </w:rPr>
        <w:t>de IA con evidencia y no con entusiasmo. Someter su propio sistema a una auditoría formal, con</w:t>
      </w:r>
    </w:p>
    <w:p>
      <w:r>
        <w:rPr>
          <w:rFonts w:ascii="Calibri" w:hAnsi="Calibri"/>
          <w:b w:val="0"/>
          <w:color w:val="2B2B2B"/>
          <w:sz w:val="22"/>
        </w:rPr>
        <w:t>evaluación ciega de pares y publicación de las calificaciones crudas, es la aplicación consistente de</w:t>
      </w:r>
    </w:p>
    <w:p>
      <w:r>
        <w:rPr>
          <w:rFonts w:ascii="Calibri" w:hAnsi="Calibri"/>
          <w:b w:val="0"/>
          <w:color w:val="2B2B2B"/>
          <w:sz w:val="22"/>
        </w:rPr>
        <w:t>ese criterio, y produce un material de aula inmediatamente reutilizable en las asignaturas de</w:t>
      </w:r>
    </w:p>
    <w:p>
      <w:r>
        <w:rPr>
          <w:rFonts w:ascii="Calibri" w:hAnsi="Calibri"/>
          <w:b w:val="0"/>
          <w:color w:val="2B2B2B"/>
          <w:sz w:val="22"/>
        </w:rPr>
        <w:t>investigación e IA.</w:t>
      </w:r>
    </w:p>
    <w:p>
      <w:pPr>
        <w:spacing w:before="200" w:after="60"/>
      </w:pPr>
      <w:r>
        <w:rPr>
          <w:rFonts w:ascii="Calibri" w:hAnsi="Calibri"/>
          <w:b/>
          <w:color w:val="007433"/>
          <w:sz w:val="32"/>
        </w:rPr>
        <w:t>Alcance de la propuesta</w:t>
      </w:r>
    </w:p>
    <w:p>
      <w:r>
        <w:rPr>
          <w:rFonts w:ascii="Calibri" w:hAnsi="Calibri"/>
          <w:b/>
          <w:color w:val="2B2B2B"/>
          <w:sz w:val="22"/>
        </w:rPr>
        <w:t>Inicio y fin.</w:t>
      </w:r>
      <w:r>
        <w:rPr>
          <w:rFonts w:ascii="Calibri" w:hAnsi="Calibri"/>
          <w:b w:val="0"/>
          <w:color w:val="2B2B2B"/>
          <w:sz w:val="22"/>
        </w:rPr>
        <w:t xml:space="preserve"> El estudio inicia con el congelamiento de una versión de referencia del sistema y del</w:t>
      </w:r>
    </w:p>
    <w:p>
      <w:r>
        <w:rPr>
          <w:rFonts w:ascii="Calibri" w:hAnsi="Calibri"/>
          <w:b w:val="0"/>
          <w:color w:val="2B2B2B"/>
          <w:sz w:val="22"/>
        </w:rPr>
        <w:t>corpus (Semana 1) y termina con la entrega del protocolo, la rúbrica validada, el manuscrito de</w:t>
      </w:r>
    </w:p>
    <w:p>
      <w:r>
        <w:rPr>
          <w:rFonts w:ascii="Calibri" w:hAnsi="Calibri"/>
          <w:b w:val="0"/>
          <w:color w:val="2B2B2B"/>
          <w:sz w:val="22"/>
        </w:rPr>
        <w:t>resultados, la guía de adopción y la lista de salvaguardas (Semana 12).</w:t>
      </w:r>
    </w:p>
    <w:p>
      <w:r>
        <w:rPr>
          <w:rFonts w:ascii="Calibri" w:hAnsi="Calibri"/>
          <w:b/>
          <w:color w:val="2B2B2B"/>
          <w:sz w:val="22"/>
        </w:rPr>
        <w:t>Cobertura temática.</w:t>
      </w:r>
      <w:r>
        <w:rPr>
          <w:rFonts w:ascii="Calibri" w:hAnsi="Calibri"/>
          <w:b w:val="0"/>
          <w:color w:val="2B2B2B"/>
          <w:sz w:val="22"/>
        </w:rPr>
        <w:t xml:space="preserve"> Trazabilidad curricular y calidad instruccional del material; tiempo de</w:t>
      </w:r>
    </w:p>
    <w:p>
      <w:r>
        <w:rPr>
          <w:rFonts w:ascii="Calibri" w:hAnsi="Calibri"/>
          <w:b w:val="0"/>
          <w:color w:val="2B2B2B"/>
          <w:sz w:val="22"/>
        </w:rPr>
        <w:t>producción; percepción, aceptación y transferibilidad entre docentes; salvaguardas de integridad,</w:t>
      </w:r>
    </w:p>
    <w:p>
      <w:r>
        <w:rPr>
          <w:rFonts w:ascii="Calibri" w:hAnsi="Calibri"/>
          <w:b w:val="0"/>
          <w:color w:val="2B2B2B"/>
          <w:sz w:val="22"/>
        </w:rPr>
        <w:t>atribución de autoría y control de sesgo.</w:t>
      </w:r>
    </w:p>
    <w:p>
      <w:r>
        <w:rPr>
          <w:rFonts w:ascii="Calibri" w:hAnsi="Calibri"/>
          <w:b/>
          <w:color w:val="2B2B2B"/>
          <w:sz w:val="22"/>
        </w:rPr>
        <w:t>Exclusiones explícitas.</w:t>
      </w:r>
      <w:r>
        <w:rPr>
          <w:rFonts w:ascii="Calibri" w:hAnsi="Calibri"/>
          <w:b w:val="0"/>
          <w:color w:val="2B2B2B"/>
          <w:sz w:val="22"/>
        </w:rPr>
        <w:t xml:space="preserve"> (a) </w:t>
      </w:r>
      <w:r>
        <w:rPr>
          <w:rFonts w:ascii="Calibri" w:hAnsi="Calibri"/>
          <w:b/>
          <w:color w:val="2B2B2B"/>
          <w:sz w:val="22"/>
        </w:rPr>
        <w:t>No se mide aprendizaje del estudiante</w:t>
      </w:r>
      <w:r>
        <w:rPr>
          <w:rFonts w:ascii="Calibri" w:hAnsi="Calibri"/>
          <w:b w:val="0"/>
          <w:color w:val="2B2B2B"/>
          <w:sz w:val="22"/>
        </w:rPr>
        <w:t>: establecer efectos sobre</w:t>
      </w:r>
    </w:p>
    <w:p>
      <w:r>
        <w:rPr>
          <w:rFonts w:ascii="Calibri" w:hAnsi="Calibri"/>
          <w:b w:val="0"/>
          <w:color w:val="2B2B2B"/>
          <w:sz w:val="22"/>
        </w:rPr>
        <w:t>resultados de aprendizaje exige un diseño cuasiexperimental, grupos de comparación y un semestre</w:t>
      </w:r>
    </w:p>
    <w:p>
      <w:r>
        <w:rPr>
          <w:rFonts w:ascii="Calibri" w:hAnsi="Calibri"/>
          <w:b w:val="0"/>
          <w:color w:val="2B2B2B"/>
          <w:sz w:val="22"/>
        </w:rPr>
        <w:t xml:space="preserve">completo, y prometerlo en 12 semanas sería insostenible. (b) </w:t>
      </w:r>
      <w:r>
        <w:rPr>
          <w:rFonts w:ascii="Calibri" w:hAnsi="Calibri"/>
          <w:b/>
          <w:color w:val="2B2B2B"/>
          <w:sz w:val="22"/>
        </w:rPr>
        <w:t>No se encuesta a los estudiantes del investigador</w:t>
      </w:r>
      <w:r>
        <w:rPr>
          <w:rFonts w:ascii="Calibri" w:hAnsi="Calibri"/>
          <w:b w:val="0"/>
          <w:color w:val="2B2B2B"/>
          <w:sz w:val="22"/>
        </w:rPr>
        <w:t>: además de exceder el alcance, existe una asimetría de poder inaceptable, porque el</w:t>
      </w:r>
    </w:p>
    <w:p>
      <w:r>
        <w:rPr>
          <w:rFonts w:ascii="Calibri" w:hAnsi="Calibri"/>
          <w:b w:val="0"/>
          <w:color w:val="2B2B2B"/>
          <w:sz w:val="22"/>
        </w:rPr>
        <w:t>investigador califica a esos mismos estudiantes (esta es una modificación deliberada frente a la</w:t>
      </w:r>
    </w:p>
    <w:p>
      <w:r>
        <w:rPr>
          <w:rFonts w:ascii="Calibri" w:hAnsi="Calibri"/>
          <w:b w:val="0"/>
          <w:color w:val="2B2B2B"/>
          <w:sz w:val="22"/>
        </w:rPr>
        <w:t>propuesta de Fase 1, que preveía encuesta a estudiantes; se sustituye por evaluación ciega de pares</w:t>
      </w:r>
    </w:p>
    <w:p>
      <w:r>
        <w:rPr>
          <w:rFonts w:ascii="Calibri" w:hAnsi="Calibri"/>
          <w:b w:val="0"/>
          <w:color w:val="2B2B2B"/>
          <w:sz w:val="22"/>
        </w:rPr>
        <w:t xml:space="preserve">docentes). (c) </w:t>
      </w:r>
      <w:r>
        <w:rPr>
          <w:rFonts w:ascii="Calibri" w:hAnsi="Calibri"/>
          <w:b/>
          <w:color w:val="2B2B2B"/>
          <w:sz w:val="22"/>
        </w:rPr>
        <w:t>No se desarrolla software nuevo</w:t>
      </w:r>
      <w:r>
        <w:rPr>
          <w:rFonts w:ascii="Calibri" w:hAnsi="Calibri"/>
          <w:b w:val="0"/>
          <w:color w:val="2B2B2B"/>
          <w:sz w:val="22"/>
        </w:rPr>
        <w:t xml:space="preserve"> ni se solicita presupuesto para el sistema</w:t>
      </w:r>
    </w:p>
    <w:p>
      <w:r>
        <w:rPr>
          <w:rFonts w:ascii="Calibri" w:hAnsi="Calibri"/>
          <w:b w:val="0"/>
          <w:color w:val="2B2B2B"/>
          <w:sz w:val="22"/>
        </w:rPr>
        <w:t xml:space="preserve">preexistente. (d) </w:t>
      </w:r>
      <w:r>
        <w:rPr>
          <w:rFonts w:ascii="Calibri" w:hAnsi="Calibri"/>
          <w:b/>
          <w:color w:val="2B2B2B"/>
          <w:sz w:val="22"/>
        </w:rPr>
        <w:t>No se comparan modelos de lenguaje entre sí</w:t>
      </w:r>
      <w:r>
        <w:rPr>
          <w:rFonts w:ascii="Calibri" w:hAnsi="Calibri"/>
          <w:b w:val="0"/>
          <w:color w:val="2B2B2B"/>
          <w:sz w:val="22"/>
        </w:rPr>
        <w:t xml:space="preserve"> ni se audita internamente el modelo:</w:t>
      </w:r>
    </w:p>
    <w:p>
      <w:r>
        <w:rPr>
          <w:rFonts w:ascii="Calibri" w:hAnsi="Calibri"/>
          <w:b w:val="0"/>
          <w:color w:val="2B2B2B"/>
          <w:sz w:val="22"/>
        </w:rPr>
        <w:t xml:space="preserve">se audita la salida del flujo completo. (e) </w:t>
      </w:r>
      <w:r>
        <w:rPr>
          <w:rFonts w:ascii="Calibri" w:hAnsi="Calibri"/>
          <w:b/>
          <w:color w:val="2B2B2B"/>
          <w:sz w:val="22"/>
        </w:rPr>
        <w:t>No se despliega el flujo en otras sedes ni programas</w:t>
      </w:r>
      <w:r>
        <w:rPr>
          <w:rFonts w:ascii="Calibri" w:hAnsi="Calibri"/>
          <w:b w:val="0"/>
          <w:color w:val="2B2B2B"/>
          <w:sz w:val="22"/>
        </w:rPr>
        <w:t>;</w:t>
      </w:r>
    </w:p>
    <w:p>
      <w:r>
        <w:rPr>
          <w:rFonts w:ascii="Calibri" w:hAnsi="Calibri"/>
          <w:b w:val="0"/>
          <w:color w:val="2B2B2B"/>
          <w:sz w:val="22"/>
        </w:rPr>
        <w:t>solo se prueba su transferibilidad documental con un panel reducido de docentes.</w:t>
      </w:r>
    </w:p>
    <w:p>
      <w:r>
        <w:rPr>
          <w:rFonts w:ascii="Calibri" w:hAnsi="Calibri"/>
          <w:b/>
          <w:color w:val="2B2B2B"/>
          <w:sz w:val="22"/>
        </w:rPr>
        <w:t>Supuestos.</w:t>
      </w:r>
      <w:r>
        <w:rPr>
          <w:rFonts w:ascii="Calibri" w:hAnsi="Calibri"/>
          <w:b w:val="0"/>
          <w:color w:val="2B2B2B"/>
          <w:sz w:val="22"/>
        </w:rPr>
        <w:t xml:space="preserve"> Se dispone de acceso al Syllabus SIAC de los cursos que lo tienen (4 de 5; el curso de</w:t>
      </w:r>
    </w:p>
    <w:p>
      <w:r>
        <w:rPr>
          <w:rFonts w:ascii="Calibri" w:hAnsi="Calibri"/>
          <w:b w:val="0"/>
          <w:color w:val="2B2B2B"/>
          <w:sz w:val="22"/>
        </w:rPr>
        <w:t>Trabajo de Grado 2 carece de Syllabus SIAC, hecho ya documentado en el repositorio y tratado</w:t>
      </w:r>
    </w:p>
    <w:p>
      <w:r>
        <w:rPr>
          <w:rFonts w:ascii="Calibri" w:hAnsi="Calibri"/>
          <w:b w:val="0"/>
          <w:color w:val="2B2B2B"/>
          <w:sz w:val="22"/>
        </w:rPr>
        <w:t>metodológicamente); la Coordinación autoriza convocar docentes voluntarios; se consigue el conjunto de</w:t>
      </w:r>
    </w:p>
    <w:p>
      <w:r>
        <w:rPr>
          <w:rFonts w:ascii="Calibri" w:hAnsi="Calibri"/>
          <w:b w:val="0"/>
          <w:color w:val="2B2B2B"/>
          <w:sz w:val="22"/>
        </w:rPr>
        <w:t>contraste de material no asistido; y la descarga horaria aprobada permite dedicar el tiempo previsto.</w:t>
      </w:r>
    </w:p>
    <w:p>
      <w:pPr>
        <w:spacing w:before="200" w:after="60"/>
      </w:pPr>
      <w:r>
        <w:rPr>
          <w:rFonts w:ascii="Calibri" w:hAnsi="Calibri"/>
          <w:b/>
          <w:color w:val="007433"/>
          <w:sz w:val="32"/>
        </w:rPr>
        <w:t>Objetivo general de la propuesta</w:t>
      </w:r>
    </w:p>
    <w:p>
      <w:r>
        <w:rPr>
          <w:rFonts w:ascii="Calibri" w:hAnsi="Calibri"/>
          <w:b w:val="0"/>
          <w:color w:val="2B2B2B"/>
          <w:sz w:val="22"/>
        </w:rPr>
        <w:t>Evaluar la trazabilidad curricular, la calidad instruccional, el tiempo de producción y la</w:t>
      </w:r>
    </w:p>
    <w:p>
      <w:r>
        <w:rPr>
          <w:rFonts w:ascii="Calibri" w:hAnsi="Calibri"/>
          <w:b w:val="0"/>
          <w:color w:val="2B2B2B"/>
          <w:sz w:val="22"/>
        </w:rPr>
        <w:t>transferibilidad de un sistema de autoría de material docente asistida por IA generativa anclado al</w:t>
      </w:r>
    </w:p>
    <w:p>
      <w:r>
        <w:rPr>
          <w:rFonts w:ascii="Calibri" w:hAnsi="Calibri"/>
          <w:b w:val="0"/>
          <w:color w:val="2B2B2B"/>
          <w:sz w:val="22"/>
        </w:rPr>
        <w:t>Syllabus institucional, ya en operación en cinco cursos de la CUN, y sistematizarlo como protocolo</w:t>
      </w:r>
    </w:p>
    <w:p>
      <w:r>
        <w:rPr>
          <w:rFonts w:ascii="Calibri" w:hAnsi="Calibri"/>
          <w:b w:val="0"/>
          <w:color w:val="2B2B2B"/>
          <w:sz w:val="22"/>
        </w:rPr>
        <w:t>documentado con salvaguardas de integridad, atribución y control de sesgo, en un plazo de 12 semanas.</w:t>
      </w:r>
    </w:p>
    <w:p>
      <w:pPr>
        <w:spacing w:before="200" w:after="60"/>
      </w:pPr>
      <w:r>
        <w:rPr>
          <w:rFonts w:ascii="Calibri" w:hAnsi="Calibri"/>
          <w:b/>
          <w:color w:val="007433"/>
          <w:sz w:val="32"/>
        </w:rPr>
        <w:t>Objetivos específicos de la propuesta</w:t>
      </w:r>
    </w:p>
    <w:p>
      <w:pPr>
        <w:pStyle w:val="ListNumber"/>
      </w:pPr>
      <w:r>
        <w:rPr>
          <w:rFonts w:ascii="Calibri" w:hAnsi="Calibri"/>
          <w:b/>
          <w:color w:val="2B2B2B"/>
          <w:sz w:val="22"/>
        </w:rPr>
        <w:t>Sistematizar</w:t>
      </w:r>
      <w:r>
        <w:rPr>
          <w:rFonts w:ascii="Calibri" w:hAnsi="Calibri"/>
          <w:b w:val="0"/>
          <w:color w:val="2B2B2B"/>
          <w:sz w:val="22"/>
        </w:rPr>
        <w:t xml:space="preserve"> el sistema preexistente en un protocolo técnico-instruccional replicable</w:t>
      </w:r>
    </w:p>
    <w:p>
      <w:r>
        <w:rPr>
          <w:rFonts w:ascii="Calibri" w:hAnsi="Calibri"/>
          <w:b w:val="0"/>
          <w:color w:val="2B2B2B"/>
          <w:sz w:val="22"/>
        </w:rPr>
        <w:t>—componentes, entradas institucionales, puntos de decisión humana y controles de calidad— y</w:t>
      </w:r>
    </w:p>
    <w:p>
      <w:r>
        <w:rPr>
          <w:rFonts w:ascii="Calibri" w:hAnsi="Calibri"/>
          <w:b w:val="0"/>
          <w:color w:val="2B2B2B"/>
          <w:sz w:val="22"/>
        </w:rPr>
        <w:t>constituir el corpus auditable de material generado con su inventario de metadatos, durante las</w:t>
      </w:r>
    </w:p>
    <w:p>
      <w:r>
        <w:rPr>
          <w:rFonts w:ascii="Calibri" w:hAnsi="Calibri"/>
          <w:b w:val="0"/>
          <w:color w:val="2B2B2B"/>
          <w:sz w:val="22"/>
        </w:rPr>
        <w:t>semanas 1 a 4 de ejecución.</w:t>
      </w:r>
    </w:p>
    <w:p>
      <w:pPr>
        <w:pStyle w:val="ListNumber"/>
      </w:pPr>
      <w:r>
        <w:rPr>
          <w:rFonts w:ascii="Calibri" w:hAnsi="Calibri"/>
          <w:b/>
          <w:color w:val="2B2B2B"/>
          <w:sz w:val="22"/>
        </w:rPr>
        <w:t>Medir</w:t>
      </w:r>
      <w:r>
        <w:rPr>
          <w:rFonts w:ascii="Calibri" w:hAnsi="Calibri"/>
          <w:b w:val="0"/>
          <w:color w:val="2B2B2B"/>
          <w:sz w:val="22"/>
        </w:rPr>
        <w:t xml:space="preserve"> la trazabilidad curricular y la calidad instruccional del corpus mediante una rúbrica con</w:t>
      </w:r>
    </w:p>
    <w:p>
      <w:r>
        <w:rPr>
          <w:rFonts w:ascii="Calibri" w:hAnsi="Calibri"/>
          <w:b w:val="0"/>
          <w:color w:val="2B2B2B"/>
          <w:sz w:val="22"/>
        </w:rPr>
        <w:t>evidencia de fiabilidad entre calificadores, contrastarlas con material homólogo elaborado sin</w:t>
      </w:r>
    </w:p>
    <w:p>
      <w:r>
        <w:rPr>
          <w:rFonts w:ascii="Calibri" w:hAnsi="Calibri"/>
          <w:b w:val="0"/>
          <w:color w:val="2B2B2B"/>
          <w:sz w:val="22"/>
        </w:rPr>
        <w:t>asistencia de IA en evaluación ciega por pares, y cuantificar el tiempo de producción por unidad</w:t>
      </w:r>
    </w:p>
    <w:p>
      <w:r>
        <w:rPr>
          <w:rFonts w:ascii="Calibri" w:hAnsi="Calibri"/>
          <w:b w:val="0"/>
          <w:color w:val="2B2B2B"/>
          <w:sz w:val="22"/>
        </w:rPr>
        <w:t>mediante registro prospectivo, entre las semanas 3 y 9 de ejecución.</w:t>
      </w:r>
    </w:p>
    <w:p>
      <w:pPr>
        <w:pStyle w:val="ListNumber"/>
      </w:pPr>
      <w:r>
        <w:rPr>
          <w:rFonts w:ascii="Calibri" w:hAnsi="Calibri"/>
          <w:b/>
          <w:color w:val="2B2B2B"/>
          <w:sz w:val="22"/>
        </w:rPr>
        <w:t>Evaluar</w:t>
      </w:r>
      <w:r>
        <w:rPr>
          <w:rFonts w:ascii="Calibri" w:hAnsi="Calibri"/>
          <w:b w:val="0"/>
          <w:color w:val="2B2B2B"/>
          <w:sz w:val="22"/>
        </w:rPr>
        <w:t xml:space="preserve"> la percepción, la aceptación y la transferibilidad del protocolo entre docentes de la</w:t>
      </w:r>
    </w:p>
    <w:p>
      <w:r>
        <w:rPr>
          <w:rFonts w:ascii="Calibri" w:hAnsi="Calibri"/>
          <w:b w:val="0"/>
          <w:color w:val="2B2B2B"/>
          <w:sz w:val="22"/>
        </w:rPr>
        <w:t>CUN mediante prueba de transferibilidad, encuesta y entrevistas, y formular los requisitos mínimos y</w:t>
      </w:r>
    </w:p>
    <w:p>
      <w:r>
        <w:rPr>
          <w:rFonts w:ascii="Calibri" w:hAnsi="Calibri"/>
          <w:b w:val="0"/>
          <w:color w:val="2B2B2B"/>
          <w:sz w:val="22"/>
        </w:rPr>
        <w:t>las salvaguardas para su adopción institucional, entre las semanas 8 y 12 de ejecución.</w:t>
      </w:r>
    </w:p>
    <w:p>
      <w:r>
        <w:rPr>
          <w:rFonts w:ascii="Calibri" w:hAnsi="Calibri"/>
          <w:b w:val="0"/>
          <w:color w:val="2B2B2B"/>
          <w:sz w:val="22"/>
        </w:rPr>
        <w:t>*El cumplimiento conjunto de los tres objetivos específicos constituye el objetivo general.*</w:t>
      </w:r>
    </w:p>
    <w:p>
      <w:pPr>
        <w:spacing w:before="200" w:after="60"/>
      </w:pPr>
      <w:r>
        <w:rPr>
          <w:rFonts w:ascii="Calibri" w:hAnsi="Calibri"/>
          <w:b/>
          <w:color w:val="007433"/>
          <w:sz w:val="32"/>
        </w:rPr>
        <w:t>Hipótesis</w:t>
      </w:r>
    </w:p>
    <w:p>
      <w:r>
        <w:rPr>
          <w:rFonts w:ascii="Calibri" w:hAnsi="Calibri"/>
          <w:b w:val="0"/>
          <w:color w:val="2B2B2B"/>
          <w:sz w:val="22"/>
        </w:rPr>
        <w:t>La propuesta es de tipo "Innovación" y su diseño es evaluativo, no explicativo; sin embargo, el</w:t>
      </w:r>
    </w:p>
    <w:p>
      <w:r>
        <w:rPr>
          <w:rFonts w:ascii="Calibri" w:hAnsi="Calibri"/>
          <w:b w:val="0"/>
          <w:color w:val="2B2B2B"/>
          <w:sz w:val="22"/>
        </w:rPr>
        <w:t>componente cuantitativo admite proposiciones falsables y conviene declararlas por adelantado, junto con</w:t>
      </w:r>
    </w:p>
    <w:p>
      <w:r>
        <w:rPr>
          <w:rFonts w:ascii="Calibri" w:hAnsi="Calibri"/>
          <w:b w:val="0"/>
          <w:color w:val="2B2B2B"/>
          <w:sz w:val="22"/>
        </w:rPr>
        <w:t>sus condiciones de refutación, para que la evaluación no se limite a describir lo que convenga al autor.</w:t>
      </w:r>
    </w:p>
    <w:p>
      <w:pPr>
        <w:pStyle w:val="ListBullet"/>
      </w:pPr>
      <w:r>
        <w:rPr>
          <w:rFonts w:ascii="Calibri" w:hAnsi="Calibri"/>
          <w:b/>
          <w:color w:val="2B2B2B"/>
          <w:sz w:val="22"/>
        </w:rPr>
        <w:t>H1 (trazabilidad curricular).</w:t>
      </w:r>
      <w:r>
        <w:rPr>
          <w:rFonts w:ascii="Calibri" w:hAnsi="Calibri"/>
          <w:b w:val="0"/>
          <w:color w:val="2B2B2B"/>
          <w:sz w:val="22"/>
        </w:rPr>
        <w:t xml:space="preserve"> En al menos el </w:t>
      </w:r>
      <w:r>
        <w:rPr>
          <w:rFonts w:ascii="Calibri" w:hAnsi="Calibri"/>
          <w:b/>
          <w:color w:val="2B2B2B"/>
          <w:sz w:val="22"/>
        </w:rPr>
        <w:t>85 %</w:t>
      </w:r>
      <w:r>
        <w:rPr>
          <w:rFonts w:ascii="Calibri" w:hAnsi="Calibri"/>
          <w:b w:val="0"/>
          <w:color w:val="2B2B2B"/>
          <w:sz w:val="22"/>
        </w:rPr>
        <w:t xml:space="preserve"> de las unidades de sesión con Syllabus SIAC</w:t>
      </w:r>
    </w:p>
    <w:p>
      <w:r>
        <w:rPr>
          <w:rFonts w:ascii="Calibri" w:hAnsi="Calibri"/>
          <w:b w:val="0"/>
          <w:color w:val="2B2B2B"/>
          <w:sz w:val="22"/>
        </w:rPr>
        <w:t>disponible (39 de 50), todas las unidades temáticas declaradas para la sesión aparecen tratadas de</w:t>
      </w:r>
    </w:p>
    <w:p>
      <w:r>
        <w:rPr>
          <w:rFonts w:ascii="Calibri" w:hAnsi="Calibri"/>
          <w:b w:val="0"/>
          <w:color w:val="2B2B2B"/>
          <w:sz w:val="22"/>
        </w:rPr>
        <w:t>forma explícita en el material generado. *Se refuta* si la cobertura tema a tema queda por debajo de</w:t>
      </w:r>
    </w:p>
    <w:p>
      <w:r>
        <w:rPr>
          <w:rFonts w:ascii="Calibri" w:hAnsi="Calibri"/>
          <w:b w:val="0"/>
          <w:color w:val="2B2B2B"/>
          <w:sz w:val="22"/>
        </w:rPr>
        <w:t>ese umbral.</w:t>
      </w:r>
    </w:p>
    <w:p>
      <w:pPr>
        <w:pStyle w:val="ListBullet"/>
      </w:pPr>
      <w:r>
        <w:rPr>
          <w:rFonts w:ascii="Calibri" w:hAnsi="Calibri"/>
          <w:b/>
          <w:color w:val="2B2B2B"/>
          <w:sz w:val="22"/>
        </w:rPr>
        <w:t>H2 (calidad comparada).</w:t>
      </w:r>
      <w:r>
        <w:rPr>
          <w:rFonts w:ascii="Calibri" w:hAnsi="Calibri"/>
          <w:b w:val="0"/>
          <w:color w:val="2B2B2B"/>
          <w:sz w:val="22"/>
        </w:rPr>
        <w:t xml:space="preserve"> La calidad instruccional global del material asistido, valorada</w:t>
      </w:r>
    </w:p>
    <w:p>
      <w:r>
        <w:rPr>
          <w:rFonts w:ascii="Calibri" w:hAnsi="Calibri"/>
          <w:b w:val="0"/>
          <w:color w:val="2B2B2B"/>
          <w:sz w:val="22"/>
        </w:rPr>
        <w:t xml:space="preserve">ciegamente por pares sobre una muestra mixta anonimizada, </w:t>
      </w:r>
      <w:r>
        <w:rPr>
          <w:rFonts w:ascii="Calibri" w:hAnsi="Calibri"/>
          <w:b/>
          <w:color w:val="2B2B2B"/>
          <w:sz w:val="22"/>
        </w:rPr>
        <w:t>no es inferior</w:t>
      </w:r>
      <w:r>
        <w:rPr>
          <w:rFonts w:ascii="Calibri" w:hAnsi="Calibri"/>
          <w:b w:val="0"/>
          <w:color w:val="2B2B2B"/>
          <w:sz w:val="22"/>
        </w:rPr>
        <w:t xml:space="preserve"> a la del conjunto de</w:t>
      </w:r>
    </w:p>
    <w:p>
      <w:r>
        <w:rPr>
          <w:rFonts w:ascii="Calibri" w:hAnsi="Calibri"/>
          <w:b w:val="0"/>
          <w:color w:val="2B2B2B"/>
          <w:sz w:val="22"/>
        </w:rPr>
        <w:t>contraste elaborado sin asistencia de IA. *Se refuta* si la mediana del material asistido es</w:t>
      </w:r>
    </w:p>
    <w:p>
      <w:r>
        <w:rPr>
          <w:rFonts w:ascii="Calibri" w:hAnsi="Calibri"/>
          <w:b w:val="0"/>
          <w:color w:val="2B2B2B"/>
          <w:sz w:val="22"/>
        </w:rPr>
        <w:t>significativamente menor (prueba U de Mann-Whitney, α = 0,05) o si la diferencia desfavorable supera</w:t>
      </w:r>
    </w:p>
    <w:p>
      <w:r>
        <w:rPr>
          <w:rFonts w:ascii="Calibri" w:hAnsi="Calibri"/>
          <w:b w:val="0"/>
          <w:color w:val="2B2B2B"/>
          <w:sz w:val="22"/>
        </w:rPr>
        <w:t>un margen de 0,25 puntos en la escala 0–3 con tamaño de efecto relevante. Se declara desde ahora que</w:t>
      </w:r>
    </w:p>
    <w:p>
      <w:r>
        <w:rPr>
          <w:rFonts w:ascii="Calibri" w:hAnsi="Calibri"/>
          <w:b w:val="0"/>
          <w:color w:val="2B2B2B"/>
          <w:sz w:val="22"/>
        </w:rPr>
        <w:t xml:space="preserve">el estudio </w:t>
      </w:r>
      <w:r>
        <w:rPr>
          <w:rFonts w:ascii="Calibri" w:hAnsi="Calibri"/>
          <w:b/>
          <w:color w:val="2B2B2B"/>
          <w:sz w:val="22"/>
        </w:rPr>
        <w:t>no tiene potencia</w:t>
      </w:r>
      <w:r>
        <w:rPr>
          <w:rFonts w:ascii="Calibri" w:hAnsi="Calibri"/>
          <w:b w:val="0"/>
          <w:color w:val="2B2B2B"/>
          <w:sz w:val="22"/>
        </w:rPr>
        <w:t xml:space="preserve"> para afirmar equivalencia estadística: un resultado sin diferencias</w:t>
      </w:r>
    </w:p>
    <w:p>
      <w:r>
        <w:rPr>
          <w:rFonts w:ascii="Calibri" w:hAnsi="Calibri"/>
          <w:b w:val="0"/>
          <w:color w:val="2B2B2B"/>
          <w:sz w:val="22"/>
        </w:rPr>
        <w:t>se reportará como ausencia de evidencia de inferioridad, no como prueba de igualdad.</w:t>
      </w:r>
    </w:p>
    <w:p>
      <w:pPr>
        <w:pStyle w:val="ListBullet"/>
      </w:pPr>
      <w:r>
        <w:rPr>
          <w:rFonts w:ascii="Calibri" w:hAnsi="Calibri"/>
          <w:b/>
          <w:color w:val="2B2B2B"/>
          <w:sz w:val="22"/>
        </w:rPr>
        <w:t>H3 (tiempo de producción).</w:t>
      </w:r>
      <w:r>
        <w:rPr>
          <w:rFonts w:ascii="Calibri" w:hAnsi="Calibri"/>
          <w:b w:val="0"/>
          <w:color w:val="2B2B2B"/>
          <w:sz w:val="22"/>
        </w:rPr>
        <w:t xml:space="preserve"> El tiempo total de producción de una unidad con el protocolo</w:t>
      </w:r>
    </w:p>
    <w:p>
      <w:r>
        <w:rPr>
          <w:rFonts w:ascii="Calibri" w:hAnsi="Calibri"/>
          <w:b w:val="0"/>
          <w:color w:val="2B2B2B"/>
          <w:sz w:val="22"/>
        </w:rPr>
        <w:t>—preparación de entradas + generación asistida + revisión y corrección humana + publicación— es al</w:t>
      </w:r>
    </w:p>
    <w:p>
      <w:r>
        <w:rPr>
          <w:rFonts w:ascii="Calibri" w:hAnsi="Calibri"/>
          <w:b w:val="0"/>
          <w:color w:val="2B2B2B"/>
          <w:sz w:val="22"/>
        </w:rPr>
        <w:t xml:space="preserve">menos un </w:t>
      </w:r>
      <w:r>
        <w:rPr>
          <w:rFonts w:ascii="Calibri" w:hAnsi="Calibri"/>
          <w:b/>
          <w:color w:val="2B2B2B"/>
          <w:sz w:val="22"/>
        </w:rPr>
        <w:t>30 %</w:t>
      </w:r>
      <w:r>
        <w:rPr>
          <w:rFonts w:ascii="Calibri" w:hAnsi="Calibri"/>
          <w:b w:val="0"/>
          <w:color w:val="2B2B2B"/>
          <w:sz w:val="22"/>
        </w:rPr>
        <w:t xml:space="preserve"> menor que el tiempo autorreportado de elaboración convencional equivalente. *Se</w:t>
      </w:r>
    </w:p>
    <w:p>
      <w:r>
        <w:rPr>
          <w:rFonts w:ascii="Calibri" w:hAnsi="Calibri"/>
          <w:b w:val="0"/>
          <w:color w:val="2B2B2B"/>
          <w:sz w:val="22"/>
        </w:rPr>
        <w:t>refuta* si la reducción es menor a ese umbral o si la revisión humana absorbe el ahorro de la</w:t>
      </w:r>
    </w:p>
    <w:p>
      <w:r>
        <w:rPr>
          <w:rFonts w:ascii="Calibri" w:hAnsi="Calibri"/>
          <w:b w:val="0"/>
          <w:color w:val="2B2B2B"/>
          <w:sz w:val="22"/>
        </w:rPr>
        <w:t>generación.</w:t>
      </w:r>
    </w:p>
    <w:p>
      <w:pPr>
        <w:pStyle w:val="ListBullet"/>
      </w:pPr>
      <w:r>
        <w:rPr>
          <w:rFonts w:ascii="Calibri" w:hAnsi="Calibri"/>
          <w:b/>
          <w:color w:val="2B2B2B"/>
          <w:sz w:val="22"/>
        </w:rPr>
        <w:t>H4 (indistinguibilidad).</w:t>
      </w:r>
      <w:r>
        <w:rPr>
          <w:rFonts w:ascii="Calibri" w:hAnsi="Calibri"/>
          <w:b w:val="0"/>
          <w:color w:val="2B2B2B"/>
          <w:sz w:val="22"/>
        </w:rPr>
        <w:t xml:space="preserve"> Los pares evaluadores ciegos no identifican la procedencia del material</w:t>
      </w:r>
    </w:p>
    <w:p>
      <w:r>
        <w:rPr>
          <w:rFonts w:ascii="Calibri" w:hAnsi="Calibri"/>
          <w:b w:val="0"/>
          <w:color w:val="2B2B2B"/>
          <w:sz w:val="22"/>
        </w:rPr>
        <w:t>con exactitud superior al azar. *Se refuta* si la clasificación acierta significativamente por encima</w:t>
      </w:r>
    </w:p>
    <w:p>
      <w:r>
        <w:rPr>
          <w:rFonts w:ascii="Calibri" w:hAnsi="Calibri"/>
          <w:b w:val="0"/>
          <w:color w:val="2B2B2B"/>
          <w:sz w:val="22"/>
        </w:rPr>
        <w:t>del 50 %. Esta proposición es exploratoria y su refutación es informativa, no negativa: indicaría qué</w:t>
      </w:r>
    </w:p>
    <w:p>
      <w:r>
        <w:rPr>
          <w:rFonts w:ascii="Calibri" w:hAnsi="Calibri"/>
          <w:b w:val="0"/>
          <w:color w:val="2B2B2B"/>
          <w:sz w:val="22"/>
        </w:rPr>
        <w:t>rasgos delatan el material asistido y, por tanto, qué corregir.</w:t>
      </w:r>
    </w:p>
    <w:p>
      <w:pPr>
        <w:spacing w:before="200" w:after="60"/>
      </w:pPr>
      <w:r>
        <w:rPr>
          <w:rFonts w:ascii="Calibri" w:hAnsi="Calibri"/>
          <w:b/>
          <w:color w:val="007433"/>
          <w:sz w:val="32"/>
        </w:rPr>
        <w:t>Marco teórico</w:t>
      </w:r>
    </w:p>
    <w:p>
      <w:r>
        <w:rPr>
          <w:rFonts w:ascii="Calibri" w:hAnsi="Calibri"/>
          <w:b w:val="0"/>
          <w:color w:val="2B2B2B"/>
          <w:sz w:val="22"/>
        </w:rPr>
        <w:t xml:space="preserve">*(Extensión requerida: 1.500 a 2.000 palabras. Conteo real: </w:t>
      </w:r>
      <w:r>
        <w:rPr>
          <w:rFonts w:ascii="Calibri" w:hAnsi="Calibri"/>
          <w:b/>
          <w:color w:val="2B2B2B"/>
          <w:sz w:val="22"/>
        </w:rPr>
        <w:t>1.772 palabras</w:t>
      </w:r>
      <w:r>
        <w:rPr>
          <w:rFonts w:ascii="Calibri" w:hAnsi="Calibri"/>
          <w:b w:val="0"/>
          <w:color w:val="2B2B2B"/>
          <w:sz w:val="22"/>
        </w:rPr>
        <w:t xml:space="preserve"> de cuerpo de texto, sin contar los subtítulos de apartado ni esta nota.)*</w:t>
      </w:r>
    </w:p>
    <w:p>
      <w:pPr>
        <w:spacing w:before="200" w:after="60"/>
      </w:pPr>
      <w:r>
        <w:rPr>
          <w:rFonts w:ascii="Calibri" w:hAnsi="Calibri"/>
          <w:b/>
          <w:color w:val="007433"/>
          <w:sz w:val="32"/>
        </w:rPr>
        <w:t>De la IA en educación superior al asistente de autoría docente</w:t>
      </w:r>
    </w:p>
    <w:p>
      <w:r>
        <w:rPr>
          <w:rFonts w:ascii="Calibri" w:hAnsi="Calibri"/>
          <w:b w:val="0"/>
          <w:color w:val="2B2B2B"/>
          <w:sz w:val="22"/>
        </w:rPr>
        <w:t>Durante dos décadas, la investigación sobre inteligencia artificial en educación superior se organizó</w:t>
      </w:r>
    </w:p>
    <w:p>
      <w:r>
        <w:rPr>
          <w:rFonts w:ascii="Calibri" w:hAnsi="Calibri"/>
          <w:b w:val="0"/>
          <w:color w:val="2B2B2B"/>
          <w:sz w:val="22"/>
        </w:rPr>
        <w:t>alrededor del estudiante. La revisión sistemática de Zawacki-Richter *et al.* [1], sobre 146 artículos</w:t>
      </w:r>
    </w:p>
    <w:p>
      <w:r>
        <w:rPr>
          <w:rFonts w:ascii="Calibri" w:hAnsi="Calibri"/>
          <w:b w:val="0"/>
          <w:color w:val="2B2B2B"/>
          <w:sz w:val="22"/>
        </w:rPr>
        <w:t>publicados entre 2007 y 2018, agrupó la producción del campo en cuatro dominios —perfilado y</w:t>
      </w:r>
    </w:p>
    <w:p>
      <w:r>
        <w:rPr>
          <w:rFonts w:ascii="Calibri" w:hAnsi="Calibri"/>
          <w:b w:val="0"/>
          <w:color w:val="2B2B2B"/>
          <w:sz w:val="22"/>
        </w:rPr>
        <w:t>predicción, evaluación y calificación, sistemas adaptativos y personalización, y sistemas tutores</w:t>
      </w:r>
    </w:p>
    <w:p>
      <w:r>
        <w:rPr>
          <w:rFonts w:ascii="Calibri" w:hAnsi="Calibri"/>
          <w:b w:val="0"/>
          <w:color w:val="2B2B2B"/>
          <w:sz w:val="22"/>
        </w:rPr>
        <w:t>inteligentes— y formuló la observación que da título al trabajo: los educadores están notablemente</w:t>
      </w:r>
    </w:p>
    <w:p>
      <w:r>
        <w:rPr>
          <w:rFonts w:ascii="Calibri" w:hAnsi="Calibri"/>
          <w:b w:val="0"/>
          <w:color w:val="2B2B2B"/>
          <w:sz w:val="22"/>
        </w:rPr>
        <w:t>ausentes, tanto como sujetos de la investigación como como autores de las aplicaciones, y las</w:t>
      </w:r>
    </w:p>
    <w:p>
      <w:r>
        <w:rPr>
          <w:rFonts w:ascii="Calibri" w:hAnsi="Calibri"/>
          <w:b w:val="0"/>
          <w:color w:val="2B2B2B"/>
          <w:sz w:val="22"/>
        </w:rPr>
        <w:t>implicaciones pedagógicas y éticas se abordan de manera superficial. Ese diagnóstico delimita el lugar</w:t>
      </w:r>
    </w:p>
    <w:p>
      <w:r>
        <w:rPr>
          <w:rFonts w:ascii="Calibri" w:hAnsi="Calibri"/>
          <w:b w:val="0"/>
          <w:color w:val="2B2B2B"/>
          <w:sz w:val="22"/>
        </w:rPr>
        <w:t>de esta propuesta: el objeto no es un sistema que enseña al estudiante, sino un instrumento con el que</w:t>
      </w:r>
    </w:p>
    <w:p>
      <w:r>
        <w:rPr>
          <w:rFonts w:ascii="Calibri" w:hAnsi="Calibri"/>
          <w:b w:val="0"/>
          <w:color w:val="2B2B2B"/>
          <w:sz w:val="22"/>
        </w:rPr>
        <w:t>el docente produce lo que enseña, y el estudio lo conduce el propio docente que lo usa.</w:t>
      </w:r>
    </w:p>
    <w:p>
      <w:r>
        <w:rPr>
          <w:rFonts w:ascii="Calibri" w:hAnsi="Calibri"/>
          <w:b w:val="0"/>
          <w:color w:val="2B2B2B"/>
          <w:sz w:val="22"/>
        </w:rPr>
        <w:t>La difusión de modelos generativos de propósito general reconfiguró la discusión. Kasneci *et al.* [2]</w:t>
      </w:r>
    </w:p>
    <w:p>
      <w:r>
        <w:rPr>
          <w:rFonts w:ascii="Calibri" w:hAnsi="Calibri"/>
          <w:b w:val="0"/>
          <w:color w:val="2B2B2B"/>
          <w:sz w:val="22"/>
        </w:rPr>
        <w:t>sistematizan oportunidades y desafíos de los grandes modelos de lenguaje en educación distinguiendo</w:t>
      </w:r>
    </w:p>
    <w:p>
      <w:r>
        <w:rPr>
          <w:rFonts w:ascii="Calibri" w:hAnsi="Calibri"/>
          <w:b w:val="0"/>
          <w:color w:val="2B2B2B"/>
          <w:sz w:val="22"/>
        </w:rPr>
        <w:t>roles, y señalan explícitamente el apoyo a tareas docentes —preparación de material, generación de</w:t>
      </w:r>
    </w:p>
    <w:p>
      <w:r>
        <w:rPr>
          <w:rFonts w:ascii="Calibri" w:hAnsi="Calibri"/>
          <w:b w:val="0"/>
          <w:color w:val="2B2B2B"/>
          <w:sz w:val="22"/>
        </w:rPr>
        <w:t>ejercicios, elaboración de retroalimentación— como uno de los usos de mayor potencial. Su advertencia</w:t>
      </w:r>
    </w:p>
    <w:p>
      <w:r>
        <w:rPr>
          <w:rFonts w:ascii="Calibri" w:hAnsi="Calibri"/>
          <w:b w:val="0"/>
          <w:color w:val="2B2B2B"/>
          <w:sz w:val="22"/>
        </w:rPr>
        <w:t>central es sin embargo una condición: sin competencias críticas en el usuario, el modelo traslada al</w:t>
      </w:r>
    </w:p>
    <w:p>
      <w:r>
        <w:rPr>
          <w:rFonts w:ascii="Calibri" w:hAnsi="Calibri"/>
          <w:b w:val="0"/>
          <w:color w:val="2B2B2B"/>
          <w:sz w:val="22"/>
        </w:rPr>
        <w:t>material sus sesgos, sus errores factuales y su tendencia a la respuesta plausible. La orientación de la</w:t>
      </w:r>
    </w:p>
    <w:p>
      <w:r>
        <w:rPr>
          <w:rFonts w:ascii="Calibri" w:hAnsi="Calibri"/>
          <w:b w:val="0"/>
          <w:color w:val="2B2B2B"/>
          <w:sz w:val="22"/>
        </w:rPr>
        <w:t>UNESCO sobre IA generativa en educación e investigación [3] convierte esa advertencia en requisitos</w:t>
      </w:r>
    </w:p>
    <w:p>
      <w:r>
        <w:rPr>
          <w:rFonts w:ascii="Calibri" w:hAnsi="Calibri"/>
          <w:b w:val="0"/>
          <w:color w:val="2B2B2B"/>
          <w:sz w:val="22"/>
        </w:rPr>
        <w:t>institucionales: regulación explícita del uso, protección de datos, verificación de contenidos,</w:t>
      </w:r>
    </w:p>
    <w:p>
      <w:r>
        <w:rPr>
          <w:rFonts w:ascii="Calibri" w:hAnsi="Calibri"/>
          <w:b w:val="0"/>
          <w:color w:val="2B2B2B"/>
          <w:sz w:val="22"/>
        </w:rPr>
        <w:t>atención a la equidad de acceso y, sobre todo, control humano sobre las decisiones pedagógicas. Chan [4]</w:t>
      </w:r>
    </w:p>
    <w:p>
      <w:r>
        <w:rPr>
          <w:rFonts w:ascii="Calibri" w:hAnsi="Calibri"/>
          <w:b w:val="0"/>
          <w:color w:val="2B2B2B"/>
          <w:sz w:val="22"/>
        </w:rPr>
        <w:t>ofrece un marco de política de IA para la docencia universitaria construido sobre evidencia empírica de</w:t>
      </w:r>
    </w:p>
    <w:p>
      <w:r>
        <w:rPr>
          <w:rFonts w:ascii="Calibri" w:hAnsi="Calibri"/>
          <w:b w:val="0"/>
          <w:color w:val="2B2B2B"/>
          <w:sz w:val="22"/>
        </w:rPr>
        <w:t>estudiantes y profesores, organizado en dimensiones de gobernanza, operación y pedagogía; su aporte para</w:t>
      </w:r>
    </w:p>
    <w:p>
      <w:r>
        <w:rPr>
          <w:rFonts w:ascii="Calibri" w:hAnsi="Calibri"/>
          <w:b w:val="0"/>
          <w:color w:val="2B2B2B"/>
          <w:sz w:val="22"/>
        </w:rPr>
        <w:t>esta propuesta es la constatación de que la mayoría de las instituciones carece de lineamientos</w:t>
      </w:r>
    </w:p>
    <w:p>
      <w:r>
        <w:rPr>
          <w:rFonts w:ascii="Calibri" w:hAnsi="Calibri"/>
          <w:b w:val="0"/>
          <w:color w:val="2B2B2B"/>
          <w:sz w:val="22"/>
        </w:rPr>
        <w:t>operativos y que el vacío se resuelve con instrumentos concretos, no con declaraciones de principios.</w:t>
      </w:r>
    </w:p>
    <w:p>
      <w:r>
        <w:rPr>
          <w:rFonts w:ascii="Calibri" w:hAnsi="Calibri"/>
          <w:b w:val="0"/>
          <w:color w:val="2B2B2B"/>
          <w:sz w:val="22"/>
        </w:rPr>
        <w:t>Bearman y Ajjawi [5] añaden la dimensión epistémica: el contenido generado llega sin su cadena de</w:t>
      </w:r>
    </w:p>
    <w:p>
      <w:r>
        <w:rPr>
          <w:rFonts w:ascii="Calibri" w:hAnsi="Calibri"/>
          <w:b w:val="0"/>
          <w:color w:val="2B2B2B"/>
          <w:sz w:val="22"/>
        </w:rPr>
        <w:t>decisiones a la vista, como una caja negra, y trabajar con él exige una pedagogía de la opacidad. De ahí</w:t>
      </w:r>
    </w:p>
    <w:p>
      <w:r>
        <w:rPr>
          <w:rFonts w:ascii="Calibri" w:hAnsi="Calibri"/>
          <w:b w:val="0"/>
          <w:color w:val="2B2B2B"/>
          <w:sz w:val="22"/>
        </w:rPr>
        <w:t>se deriva el supuesto metodológico de este estudio: la calidad del material no puede presumirse de la</w:t>
      </w:r>
    </w:p>
    <w:p>
      <w:r>
        <w:rPr>
          <w:rFonts w:ascii="Calibri" w:hAnsi="Calibri"/>
          <w:b w:val="0"/>
          <w:color w:val="2B2B2B"/>
          <w:sz w:val="22"/>
        </w:rPr>
        <w:t>reputación del modelo ni de la satisfacción de su autor; hay que auditarla en el artefacto, criterio por</w:t>
      </w:r>
    </w:p>
    <w:p>
      <w:r>
        <w:rPr>
          <w:rFonts w:ascii="Calibri" w:hAnsi="Calibri"/>
          <w:b w:val="0"/>
          <w:color w:val="2B2B2B"/>
          <w:sz w:val="22"/>
        </w:rPr>
        <w:t>criterio.</w:t>
      </w:r>
    </w:p>
    <w:p>
      <w:pPr>
        <w:spacing w:before="200" w:after="60"/>
      </w:pPr>
      <w:r>
        <w:rPr>
          <w:rFonts w:ascii="Calibri" w:hAnsi="Calibri"/>
          <w:b/>
          <w:color w:val="007433"/>
          <w:sz w:val="32"/>
        </w:rPr>
        <w:t>Modelos de lenguaje como herramientas de autoría: capacidades y fallos documentados</w:t>
      </w:r>
    </w:p>
    <w:p>
      <w:r>
        <w:rPr>
          <w:rFonts w:ascii="Calibri" w:hAnsi="Calibri"/>
          <w:b w:val="0"/>
          <w:color w:val="2B2B2B"/>
          <w:sz w:val="22"/>
        </w:rPr>
        <w:t>Que un docente pueda instruir a un modelo con el Syllabus de su asignatura y una plantilla, y obtener</w:t>
      </w:r>
    </w:p>
    <w:p>
      <w:r>
        <w:rPr>
          <w:rFonts w:ascii="Calibri" w:hAnsi="Calibri"/>
          <w:b w:val="0"/>
          <w:color w:val="2B2B2B"/>
          <w:sz w:val="22"/>
        </w:rPr>
        <w:t>material utilizable, descansa en una capacidad técnica precisa. Brown *et al.* [8] documentaron que los</w:t>
      </w:r>
    </w:p>
    <w:p>
      <w:r>
        <w:rPr>
          <w:rFonts w:ascii="Calibri" w:hAnsi="Calibri"/>
          <w:b w:val="0"/>
          <w:color w:val="2B2B2B"/>
          <w:sz w:val="22"/>
        </w:rPr>
        <w:t>modelos de lenguaje de gran escala resuelven tareas nuevas a partir de instrucciones y de unos pocos</w:t>
      </w:r>
    </w:p>
    <w:p>
      <w:r>
        <w:rPr>
          <w:rFonts w:ascii="Calibri" w:hAnsi="Calibri"/>
          <w:b w:val="0"/>
          <w:color w:val="2B2B2B"/>
          <w:sz w:val="22"/>
        </w:rPr>
        <w:t>ejemplos incluidos en la entrada, sin reentrenamiento ni ajuste de parámetros. Liu *et al.* [9]</w:t>
      </w:r>
    </w:p>
    <w:p>
      <w:r>
        <w:rPr>
          <w:rFonts w:ascii="Calibri" w:hAnsi="Calibri"/>
          <w:b w:val="0"/>
          <w:color w:val="2B2B2B"/>
          <w:sz w:val="22"/>
        </w:rPr>
        <w:t>sistematizaron el paradigma que se consolidó a partir de ese hallazgo y mostraron que la formulación de</w:t>
      </w:r>
    </w:p>
    <w:p>
      <w:r>
        <w:rPr>
          <w:rFonts w:ascii="Calibri" w:hAnsi="Calibri"/>
          <w:b w:val="0"/>
          <w:color w:val="2B2B2B"/>
          <w:sz w:val="22"/>
        </w:rPr>
        <w:t>la entrada —su estructura, sus ejemplos, sus restricciones— es una variable de diseño con efectos</w:t>
      </w:r>
    </w:p>
    <w:p>
      <w:r>
        <w:rPr>
          <w:rFonts w:ascii="Calibri" w:hAnsi="Calibri"/>
          <w:b w:val="0"/>
          <w:color w:val="2B2B2B"/>
          <w:sz w:val="22"/>
        </w:rPr>
        <w:t>medibles sobre la salida, y no un detalle operativo. La consecuencia para esta propuesta es directa: las</w:t>
      </w:r>
    </w:p>
    <w:p>
      <w:r>
        <w:rPr>
          <w:rFonts w:ascii="Calibri" w:hAnsi="Calibri"/>
          <w:b w:val="0"/>
          <w:color w:val="2B2B2B"/>
          <w:sz w:val="22"/>
        </w:rPr>
        <w:t>reglas y las instrucciones que gobiernan la generación forman parte del artefacto evaluado y deben</w:t>
      </w:r>
    </w:p>
    <w:p>
      <w:r>
        <w:rPr>
          <w:rFonts w:ascii="Calibri" w:hAnsi="Calibri"/>
          <w:b w:val="0"/>
          <w:color w:val="2B2B2B"/>
          <w:sz w:val="22"/>
        </w:rPr>
        <w:t>documentarse como tales, no quedar como configuración privada del autor.</w:t>
      </w:r>
    </w:p>
    <w:p>
      <w:r>
        <w:rPr>
          <w:rFonts w:ascii="Calibri" w:hAnsi="Calibri"/>
          <w:b w:val="0"/>
          <w:color w:val="2B2B2B"/>
          <w:sz w:val="22"/>
        </w:rPr>
        <w:t>Del lado de los fallos, dos cuerpos de evidencia definen criterios de la rúbrica. El primero es la</w:t>
      </w:r>
    </w:p>
    <w:p>
      <w:r>
        <w:rPr>
          <w:rFonts w:ascii="Calibri" w:hAnsi="Calibri"/>
          <w:b w:val="0"/>
          <w:color w:val="2B2B2B"/>
          <w:sz w:val="22"/>
        </w:rPr>
        <w:t>alucinación: Ji *et al.* [6] revisan el fenómeno en generación de lenguaje natural, lo definen como</w:t>
      </w:r>
    </w:p>
    <w:p>
      <w:r>
        <w:rPr>
          <w:rFonts w:ascii="Calibri" w:hAnsi="Calibri"/>
          <w:b w:val="0"/>
          <w:color w:val="2B2B2B"/>
          <w:sz w:val="22"/>
        </w:rPr>
        <w:t>contenido fluido pero infiel a la fuente o no verificable, lo clasifican en intrínseco y extrínseco,</w:t>
      </w:r>
    </w:p>
    <w:p>
      <w:r>
        <w:rPr>
          <w:rFonts w:ascii="Calibri" w:hAnsi="Calibri"/>
          <w:b w:val="0"/>
          <w:color w:val="2B2B2B"/>
          <w:sz w:val="22"/>
        </w:rPr>
        <w:t>rastrean sus causas en los datos y en el objetivo de entrenamiento, y discuten métricas de fidelidad.</w:t>
      </w:r>
    </w:p>
    <w:p>
      <w:r>
        <w:rPr>
          <w:rFonts w:ascii="Calibri" w:hAnsi="Calibri"/>
          <w:b w:val="0"/>
          <w:color w:val="2B2B2B"/>
          <w:sz w:val="22"/>
        </w:rPr>
        <w:t>En material docente el riesgo es cualificado: el estudiante recibe el contenido como autorizado y no</w:t>
      </w:r>
    </w:p>
    <w:p>
      <w:r>
        <w:rPr>
          <w:rFonts w:ascii="Calibri" w:hAnsi="Calibri"/>
          <w:b w:val="0"/>
          <w:color w:val="2B2B2B"/>
          <w:sz w:val="22"/>
        </w:rPr>
        <w:t>tiene con qué contrastarlo. El segundo es el sesgo: Mehrabi *et al.* [7] sistematizan sus fuentes en</w:t>
      </w:r>
    </w:p>
    <w:p>
      <w:r>
        <w:rPr>
          <w:rFonts w:ascii="Calibri" w:hAnsi="Calibri"/>
          <w:b w:val="0"/>
          <w:color w:val="2B2B2B"/>
          <w:sz w:val="22"/>
        </w:rPr>
        <w:t>datos y algoritmos y las nociones de equidad disponibles para medirlo. Un material didáctico proyecta</w:t>
      </w:r>
    </w:p>
    <w:p>
      <w:r>
        <w:rPr>
          <w:rFonts w:ascii="Calibri" w:hAnsi="Calibri"/>
          <w:b w:val="0"/>
          <w:color w:val="2B2B2B"/>
          <w:sz w:val="22"/>
        </w:rPr>
        <w:t>ejemplos, nombres, ocupaciones y roles; si el modelo los escoge según los patrones dominantes de su</w:t>
      </w:r>
    </w:p>
    <w:p>
      <w:r>
        <w:rPr>
          <w:rFonts w:ascii="Calibri" w:hAnsi="Calibri"/>
          <w:b w:val="0"/>
          <w:color w:val="2B2B2B"/>
          <w:sz w:val="22"/>
        </w:rPr>
        <w:t>entrenamiento, el material los amplifica ante decenas de estudiantes. Ambos cuerpos justifican que la</w:t>
      </w:r>
    </w:p>
    <w:p>
      <w:r>
        <w:rPr>
          <w:rFonts w:ascii="Calibri" w:hAnsi="Calibri"/>
          <w:b w:val="0"/>
          <w:color w:val="2B2B2B"/>
          <w:sz w:val="22"/>
        </w:rPr>
        <w:t>rúbrica incluya criterios de verificabilidad factual y de representación, y que la revisión humana no</w:t>
      </w:r>
    </w:p>
    <w:p>
      <w:r>
        <w:rPr>
          <w:rFonts w:ascii="Calibri" w:hAnsi="Calibri"/>
          <w:b w:val="0"/>
          <w:color w:val="2B2B2B"/>
          <w:sz w:val="22"/>
        </w:rPr>
        <w:t>sea opcional sino un paso obligatorio del protocolo.</w:t>
      </w:r>
    </w:p>
    <w:p>
      <w:pPr>
        <w:spacing w:before="200" w:after="60"/>
      </w:pPr>
      <w:r>
        <w:rPr>
          <w:rFonts w:ascii="Calibri" w:hAnsi="Calibri"/>
          <w:b/>
          <w:color w:val="007433"/>
          <w:sz w:val="32"/>
        </w:rPr>
        <w:t>Qué significa "calidad" en material docente: alineación, taxonomía y diseño multimedia</w:t>
      </w:r>
    </w:p>
    <w:p>
      <w:r>
        <w:rPr>
          <w:rFonts w:ascii="Calibri" w:hAnsi="Calibri"/>
          <w:b w:val="0"/>
          <w:color w:val="2B2B2B"/>
          <w:sz w:val="22"/>
        </w:rPr>
        <w:t>La calidad del material educativo no es una impresión estética; hay tradiciones que la operacionalizan.</w:t>
      </w:r>
    </w:p>
    <w:p>
      <w:r>
        <w:rPr>
          <w:rFonts w:ascii="Calibri" w:hAnsi="Calibri"/>
          <w:b w:val="0"/>
          <w:color w:val="2B2B2B"/>
          <w:sz w:val="22"/>
        </w:rPr>
        <w:t>La primera es la alineación constructiva de Biggs [10]: un sistema de enseñanza es coherente cuando los</w:t>
      </w:r>
    </w:p>
    <w:p>
      <w:r>
        <w:rPr>
          <w:rFonts w:ascii="Calibri" w:hAnsi="Calibri"/>
          <w:b w:val="0"/>
          <w:color w:val="2B2B2B"/>
          <w:sz w:val="22"/>
        </w:rPr>
        <w:t>resultados de aprendizaje declarados, las actividades y las tareas de evaluación apuntan al mismo verbo</w:t>
      </w:r>
    </w:p>
    <w:p>
      <w:r>
        <w:rPr>
          <w:rFonts w:ascii="Calibri" w:hAnsi="Calibri"/>
          <w:b w:val="0"/>
          <w:color w:val="2B2B2B"/>
          <w:sz w:val="22"/>
        </w:rPr>
        <w:t>y al mismo nivel de desempeño. Trasladada a un flujo automatizado, esa idea produce el criterio central</w:t>
      </w:r>
    </w:p>
    <w:p>
      <w:r>
        <w:rPr>
          <w:rFonts w:ascii="Calibri" w:hAnsi="Calibri"/>
          <w:b w:val="0"/>
          <w:color w:val="2B2B2B"/>
          <w:sz w:val="22"/>
        </w:rPr>
        <w:t xml:space="preserve">de esta investigación: la </w:t>
      </w:r>
      <w:r>
        <w:rPr>
          <w:rFonts w:ascii="Calibri" w:hAnsi="Calibri"/>
          <w:b/>
          <w:color w:val="2B2B2B"/>
          <w:sz w:val="22"/>
        </w:rPr>
        <w:t>trazabilidad curricular</w:t>
      </w:r>
      <w:r>
        <w:rPr>
          <w:rFonts w:ascii="Calibri" w:hAnsi="Calibri"/>
          <w:b w:val="0"/>
          <w:color w:val="2B2B2B"/>
          <w:sz w:val="22"/>
        </w:rPr>
        <w:t>, entendida como la correspondencia verificable,</w:t>
      </w:r>
    </w:p>
    <w:p>
      <w:r>
        <w:rPr>
          <w:rFonts w:ascii="Calibri" w:hAnsi="Calibri"/>
          <w:b w:val="0"/>
          <w:color w:val="2B2B2B"/>
          <w:sz w:val="22"/>
        </w:rPr>
        <w:t>tema a tema, entre las unidades declaradas en el Syllabus institucional para una sesión y el contenido</w:t>
      </w:r>
    </w:p>
    <w:p>
      <w:r>
        <w:rPr>
          <w:rFonts w:ascii="Calibri" w:hAnsi="Calibri"/>
          <w:b w:val="0"/>
          <w:color w:val="2B2B2B"/>
          <w:sz w:val="22"/>
        </w:rPr>
        <w:t>efectivamente tratado en el material que se publica para esa sesión. La segunda tradición es</w:t>
      </w:r>
    </w:p>
    <w:p>
      <w:r>
        <w:rPr>
          <w:rFonts w:ascii="Calibri" w:hAnsi="Calibri"/>
          <w:b w:val="0"/>
          <w:color w:val="2B2B2B"/>
          <w:sz w:val="22"/>
        </w:rPr>
        <w:t>taxonómica: la revisión de la taxonomía de Bloom de Anderson y Krathwohl [11] organiza los objetivos en</w:t>
      </w:r>
    </w:p>
    <w:p>
      <w:r>
        <w:rPr>
          <w:rFonts w:ascii="Calibri" w:hAnsi="Calibri"/>
          <w:b w:val="0"/>
          <w:color w:val="2B2B2B"/>
          <w:sz w:val="22"/>
        </w:rPr>
        <w:t>dos dimensiones —tipo de conocimiento y proceso cognitivo— y permite verificar si el verbo de la</w:t>
      </w:r>
    </w:p>
    <w:p>
      <w:r>
        <w:rPr>
          <w:rFonts w:ascii="Calibri" w:hAnsi="Calibri"/>
          <w:b w:val="0"/>
          <w:color w:val="2B2B2B"/>
          <w:sz w:val="22"/>
        </w:rPr>
        <w:t>actividad generada corresponde al nivel cognitivo declarado, o si lo degrada silenciosamente</w:t>
      </w:r>
    </w:p>
    <w:p>
      <w:r>
        <w:rPr>
          <w:rFonts w:ascii="Calibri" w:hAnsi="Calibri"/>
          <w:b w:val="0"/>
          <w:color w:val="2B2B2B"/>
          <w:sz w:val="22"/>
        </w:rPr>
        <w:t>(un objetivo de "evaluar" convertido en un taller de "identificar"). La tercera es procedimental: el</w:t>
      </w:r>
    </w:p>
    <w:p>
      <w:r>
        <w:rPr>
          <w:rFonts w:ascii="Calibri" w:hAnsi="Calibri"/>
          <w:b w:val="0"/>
          <w:color w:val="2B2B2B"/>
          <w:sz w:val="22"/>
        </w:rPr>
        <w:t>modelo ADDIE sistematizado por Branch [12] describe el diseño instruccional como un proceso de análisis,</w:t>
      </w:r>
    </w:p>
    <w:p>
      <w:r>
        <w:rPr>
          <w:rFonts w:ascii="Calibri" w:hAnsi="Calibri"/>
          <w:b w:val="0"/>
          <w:color w:val="2B2B2B"/>
          <w:sz w:val="22"/>
        </w:rPr>
        <w:t>diseño, desarrollo, implementación y evaluación; situar la asistencia de IA en la fase de desarrollo</w:t>
      </w:r>
    </w:p>
    <w:p>
      <w:r>
        <w:rPr>
          <w:rFonts w:ascii="Calibri" w:hAnsi="Calibri"/>
          <w:b w:val="0"/>
          <w:color w:val="2B2B2B"/>
          <w:sz w:val="22"/>
        </w:rPr>
        <w:t>—dejando el análisis del contexto y la evaluación del resultado al docente— delimita con precisión qué</w:t>
      </w:r>
    </w:p>
    <w:p>
      <w:r>
        <w:rPr>
          <w:rFonts w:ascii="Calibri" w:hAnsi="Calibri"/>
          <w:b w:val="0"/>
          <w:color w:val="2B2B2B"/>
          <w:sz w:val="22"/>
        </w:rPr>
        <w:t>se está evaluando en este estudio y qué no. La cuarta es perceptual y cognitiva: los principios del</w:t>
      </w:r>
    </w:p>
    <w:p>
      <w:r>
        <w:rPr>
          <w:rFonts w:ascii="Calibri" w:hAnsi="Calibri"/>
          <w:b w:val="0"/>
          <w:color w:val="2B2B2B"/>
          <w:sz w:val="22"/>
        </w:rPr>
        <w:t>aprendizaje multimedia de Mayer [13] —coherencia, señalización, redundancia, segmentación,</w:t>
      </w:r>
    </w:p>
    <w:p>
      <w:r>
        <w:rPr>
          <w:rFonts w:ascii="Calibri" w:hAnsi="Calibri"/>
          <w:b w:val="0"/>
          <w:color w:val="2B2B2B"/>
          <w:sz w:val="22"/>
        </w:rPr>
        <w:t>pre-entrenamiento— derivan de evidencia experimental acumulada y se traducen en criterios verificables</w:t>
      </w:r>
    </w:p>
    <w:p>
      <w:r>
        <w:rPr>
          <w:rFonts w:ascii="Calibri" w:hAnsi="Calibri"/>
          <w:b w:val="0"/>
          <w:color w:val="2B2B2B"/>
          <w:sz w:val="22"/>
        </w:rPr>
        <w:t>sobre las diapositivas: densidad textual, segmentación en unidades manejables, correspondencia entre</w:t>
      </w:r>
    </w:p>
    <w:p>
      <w:r>
        <w:rPr>
          <w:rFonts w:ascii="Calibri" w:hAnsi="Calibri"/>
          <w:b w:val="0"/>
          <w:color w:val="2B2B2B"/>
          <w:sz w:val="22"/>
        </w:rPr>
        <w:t>texto e imagen, ausencia de material decorativo que compita con el mensaje.</w:t>
      </w:r>
    </w:p>
    <w:p>
      <w:pPr>
        <w:spacing w:before="200" w:after="60"/>
      </w:pPr>
      <w:r>
        <w:rPr>
          <w:rFonts w:ascii="Calibri" w:hAnsi="Calibri"/>
          <w:b/>
          <w:color w:val="007433"/>
          <w:sz w:val="32"/>
        </w:rPr>
        <w:t>Instrumentos de evaluación de recursos educativos y fiabilidad entre calificadores</w:t>
      </w:r>
    </w:p>
    <w:p>
      <w:r>
        <w:rPr>
          <w:rFonts w:ascii="Calibri" w:hAnsi="Calibri"/>
          <w:b w:val="0"/>
          <w:color w:val="2B2B2B"/>
          <w:sz w:val="22"/>
        </w:rPr>
        <w:t>Existen instrumentos consolidados para valorar recursos educativos digitales. El más difundido es el</w:t>
      </w:r>
    </w:p>
    <w:p>
      <w:r>
        <w:rPr>
          <w:rFonts w:ascii="Calibri" w:hAnsi="Calibri"/>
          <w:b w:val="0"/>
          <w:color w:val="2B2B2B"/>
          <w:sz w:val="22"/>
        </w:rPr>
        <w:t>LORI, cuyo marco de uso describen Leacock y Nesbit [14]: nueve dimensiones —calidad del contenido,</w:t>
      </w:r>
    </w:p>
    <w:p>
      <w:r>
        <w:rPr>
          <w:rFonts w:ascii="Calibri" w:hAnsi="Calibri"/>
          <w:b w:val="0"/>
          <w:color w:val="2B2B2B"/>
          <w:sz w:val="22"/>
        </w:rPr>
        <w:t>alineación con los objetivos de aprendizaje, retroalimentación y adaptación, motivación, diseño de la</w:t>
      </w:r>
    </w:p>
    <w:p>
      <w:r>
        <w:rPr>
          <w:rFonts w:ascii="Calibri" w:hAnsi="Calibri"/>
          <w:b w:val="0"/>
          <w:color w:val="2B2B2B"/>
          <w:sz w:val="22"/>
        </w:rPr>
        <w:t>presentación, usabilidad de la interacción, accesibilidad, reusabilidad y cumplimiento de estándares—</w:t>
      </w:r>
    </w:p>
    <w:p>
      <w:r>
        <w:rPr>
          <w:rFonts w:ascii="Calibri" w:hAnsi="Calibri"/>
          <w:b w:val="0"/>
          <w:color w:val="2B2B2B"/>
          <w:sz w:val="22"/>
        </w:rPr>
        <w:t>valoradas en escala ordinal por varios revisores, con un procedimiento de convergencia entre ellos. La</w:t>
      </w:r>
    </w:p>
    <w:p>
      <w:r>
        <w:rPr>
          <w:rFonts w:ascii="Calibri" w:hAnsi="Calibri"/>
          <w:b w:val="0"/>
          <w:color w:val="2B2B2B"/>
          <w:sz w:val="22"/>
        </w:rPr>
        <w:t>rúbrica de esta propuesta adopta esa arquitectura y la adapta en dos sentidos: reduce las dimensiones a</w:t>
      </w:r>
    </w:p>
    <w:p>
      <w:r>
        <w:rPr>
          <w:rFonts w:ascii="Calibri" w:hAnsi="Calibri"/>
          <w:b w:val="0"/>
          <w:color w:val="2B2B2B"/>
          <w:sz w:val="22"/>
        </w:rPr>
        <w:t>las que aplican a material de sesión de un curso institucional y añade los criterios que la generación</w:t>
      </w:r>
    </w:p>
    <w:p>
      <w:r>
        <w:rPr>
          <w:rFonts w:ascii="Calibri" w:hAnsi="Calibri"/>
          <w:b w:val="0"/>
          <w:color w:val="2B2B2B"/>
          <w:sz w:val="22"/>
        </w:rPr>
        <w:t>asistida vuelve indispensables —verificabilidad factual y de referencias, control de sesgo y</w:t>
      </w:r>
    </w:p>
    <w:p>
      <w:r>
        <w:rPr>
          <w:rFonts w:ascii="Calibri" w:hAnsi="Calibri"/>
          <w:b w:val="0"/>
          <w:color w:val="2B2B2B"/>
          <w:sz w:val="22"/>
        </w:rPr>
        <w:t>representación, y contextualización institucional de los datos duros—.</w:t>
      </w:r>
    </w:p>
    <w:p>
      <w:r>
        <w:rPr>
          <w:rFonts w:ascii="Calibri" w:hAnsi="Calibri"/>
          <w:b w:val="0"/>
          <w:color w:val="2B2B2B"/>
          <w:sz w:val="22"/>
        </w:rPr>
        <w:t>Calificar un corpus con una rúbrica es una forma de análisis de contenido y hereda sus exigencias</w:t>
      </w:r>
    </w:p>
    <w:p>
      <w:r>
        <w:rPr>
          <w:rFonts w:ascii="Calibri" w:hAnsi="Calibri"/>
          <w:b w:val="0"/>
          <w:color w:val="2B2B2B"/>
          <w:sz w:val="22"/>
        </w:rPr>
        <w:t>metodológicas. Krippendorff [15] establece que la validez de un análisis de contenido depende de la</w:t>
      </w:r>
    </w:p>
    <w:p>
      <w:r>
        <w:rPr>
          <w:rFonts w:ascii="Calibri" w:hAnsi="Calibri"/>
          <w:b w:val="0"/>
          <w:color w:val="2B2B2B"/>
          <w:sz w:val="22"/>
        </w:rPr>
        <w:t>definición de la unidad de análisis, de un esquema de codificación con anclas explícitas y, de manera</w:t>
      </w:r>
    </w:p>
    <w:p>
      <w:r>
        <w:rPr>
          <w:rFonts w:ascii="Calibri" w:hAnsi="Calibri"/>
          <w:b w:val="0"/>
          <w:color w:val="2B2B2B"/>
          <w:sz w:val="22"/>
        </w:rPr>
        <w:t>insustituible, del reporte de acuerdo entre codificadores independientes: sin fiabilidad demostrada, los</w:t>
      </w:r>
    </w:p>
    <w:p>
      <w:r>
        <w:rPr>
          <w:rFonts w:ascii="Calibri" w:hAnsi="Calibri"/>
          <w:b w:val="0"/>
          <w:color w:val="2B2B2B"/>
          <w:sz w:val="22"/>
        </w:rPr>
        <w:t>resultados describen al codificador y no al material. Landis y Koch [16] aportan los rangos de</w:t>
      </w:r>
    </w:p>
    <w:p>
      <w:r>
        <w:rPr>
          <w:rFonts w:ascii="Calibri" w:hAnsi="Calibri"/>
          <w:b w:val="0"/>
          <w:color w:val="2B2B2B"/>
          <w:sz w:val="22"/>
        </w:rPr>
        <w:t>referencia con los que habitualmente se interpreta la magnitud de ese acuerdo. De estas dos fuentes se</w:t>
      </w:r>
    </w:p>
    <w:p>
      <w:r>
        <w:rPr>
          <w:rFonts w:ascii="Calibri" w:hAnsi="Calibri"/>
          <w:b w:val="0"/>
          <w:color w:val="2B2B2B"/>
          <w:sz w:val="22"/>
        </w:rPr>
        <w:t>derivan tres decisiones del diseño: la unidad de análisis es la unidad de sesión, la rúbrica se fija por</w:t>
      </w:r>
    </w:p>
    <w:p>
      <w:r>
        <w:rPr>
          <w:rFonts w:ascii="Calibri" w:hAnsi="Calibri"/>
          <w:b w:val="0"/>
          <w:color w:val="2B2B2B"/>
          <w:sz w:val="22"/>
        </w:rPr>
        <w:t>escrito y se pilotea antes de calificar el corpus, y el 30 % de las unidades se califica doblemente para</w:t>
      </w:r>
    </w:p>
    <w:p>
      <w:r>
        <w:rPr>
          <w:rFonts w:ascii="Calibri" w:hAnsi="Calibri"/>
          <w:b w:val="0"/>
          <w:color w:val="2B2B2B"/>
          <w:sz w:val="22"/>
        </w:rPr>
        <w:t>reportar fiabilidad con umbral declarado por adelantado.</w:t>
      </w:r>
    </w:p>
    <w:p>
      <w:r>
        <w:rPr>
          <w:rFonts w:ascii="Calibri" w:hAnsi="Calibri"/>
          <w:b w:val="0"/>
          <w:color w:val="2B2B2B"/>
          <w:sz w:val="22"/>
        </w:rPr>
        <w:t>Conviene precisar en qué consiste, operativamente, el criterio que articula todo el instrumento. La</w:t>
      </w:r>
    </w:p>
    <w:p>
      <w:r>
        <w:rPr>
          <w:rFonts w:ascii="Calibri" w:hAnsi="Calibri"/>
          <w:b w:val="0"/>
          <w:color w:val="2B2B2B"/>
          <w:sz w:val="22"/>
        </w:rPr>
        <w:t>trazabilidad curricular no se satisface con que el material "trate el tema": exige que cada unidad</w:t>
      </w:r>
    </w:p>
    <w:p>
      <w:r>
        <w:rPr>
          <w:rFonts w:ascii="Calibri" w:hAnsi="Calibri"/>
          <w:b w:val="0"/>
          <w:color w:val="2B2B2B"/>
          <w:sz w:val="22"/>
        </w:rPr>
        <w:t>temática declarada en el Syllabus para una sesión concreta aparezca tratada de forma explícita en el</w:t>
      </w:r>
    </w:p>
    <w:p>
      <w:r>
        <w:rPr>
          <w:rFonts w:ascii="Calibri" w:hAnsi="Calibri"/>
          <w:b w:val="0"/>
          <w:color w:val="2B2B2B"/>
          <w:sz w:val="22"/>
        </w:rPr>
        <w:t>artefacto publicado para esa sesión, y que ese tratamiento conserve el nivel de desempeño previsto</w:t>
      </w:r>
    </w:p>
    <w:p>
      <w:r>
        <w:rPr>
          <w:rFonts w:ascii="Calibri" w:hAnsi="Calibri"/>
          <w:b w:val="0"/>
          <w:color w:val="2B2B2B"/>
          <w:sz w:val="22"/>
        </w:rPr>
        <w:t>[10], [11]. Esa definición permite tres registros distinguibles —tratada, tratada parcialmente,</w:t>
      </w:r>
    </w:p>
    <w:p>
      <w:r>
        <w:rPr>
          <w:rFonts w:ascii="Calibri" w:hAnsi="Calibri"/>
          <w:b w:val="0"/>
          <w:color w:val="2B2B2B"/>
          <w:sz w:val="22"/>
        </w:rPr>
        <w:t>ausente— y hace visible un fallo específico de la generación asistida que la valoración global no</w:t>
      </w:r>
    </w:p>
    <w:p>
      <w:r>
        <w:rPr>
          <w:rFonts w:ascii="Calibri" w:hAnsi="Calibri"/>
          <w:b w:val="0"/>
          <w:color w:val="2B2B2B"/>
          <w:sz w:val="22"/>
        </w:rPr>
        <w:t>detecta: el desplazamiento temático, es decir, material internamente coherente y bien escrito que</w:t>
      </w:r>
    </w:p>
    <w:p>
      <w:r>
        <w:rPr>
          <w:rFonts w:ascii="Calibri" w:hAnsi="Calibri"/>
          <w:b w:val="0"/>
          <w:color w:val="2B2B2B"/>
          <w:sz w:val="22"/>
        </w:rPr>
        <w:t>desarrolla un contenido adyacente al declarado. El fenómeno es la contraparte curricular de la</w:t>
      </w:r>
    </w:p>
    <w:p>
      <w:r>
        <w:rPr>
          <w:rFonts w:ascii="Calibri" w:hAnsi="Calibri"/>
          <w:b w:val="0"/>
          <w:color w:val="2B2B2B"/>
          <w:sz w:val="22"/>
        </w:rPr>
        <w:t>infidelidad a la fuente descrita para la generación de lenguaje [6]: el modelo no contradice el</w:t>
      </w:r>
    </w:p>
    <w:p>
      <w:r>
        <w:rPr>
          <w:rFonts w:ascii="Calibri" w:hAnsi="Calibri"/>
          <w:b w:val="0"/>
          <w:color w:val="2B2B2B"/>
          <w:sz w:val="22"/>
        </w:rPr>
        <w:t>Syllabus, simplemente no está anclado a él salvo que el flujo lo obligue. De ahí la relevancia</w:t>
      </w:r>
    </w:p>
    <w:p>
      <w:r>
        <w:rPr>
          <w:rFonts w:ascii="Calibri" w:hAnsi="Calibri"/>
          <w:b w:val="0"/>
          <w:color w:val="2B2B2B"/>
          <w:sz w:val="22"/>
        </w:rPr>
        <w:t>metodológica del subcaso de la asignatura sin Syllabus SIAC formal en el corpus: permite observar el</w:t>
      </w:r>
    </w:p>
    <w:p>
      <w:r>
        <w:rPr>
          <w:rFonts w:ascii="Calibri" w:hAnsi="Calibri"/>
          <w:b w:val="0"/>
          <w:color w:val="2B2B2B"/>
          <w:sz w:val="22"/>
        </w:rPr>
        <w:t>material producido cuando el ancla curricular no existe como documento.</w:t>
      </w:r>
    </w:p>
    <w:p>
      <w:pPr>
        <w:spacing w:before="200" w:after="60"/>
      </w:pPr>
      <w:r>
        <w:rPr>
          <w:rFonts w:ascii="Calibri" w:hAnsi="Calibri"/>
          <w:b/>
          <w:color w:val="007433"/>
          <w:sz w:val="32"/>
        </w:rPr>
        <w:t>Aceptación docente, análisis cualitativo e integridad académica</w:t>
      </w:r>
    </w:p>
    <w:p>
      <w:r>
        <w:rPr>
          <w:rFonts w:ascii="Calibri" w:hAnsi="Calibri"/>
          <w:b w:val="0"/>
          <w:color w:val="2B2B2B"/>
          <w:sz w:val="22"/>
        </w:rPr>
        <w:t>Que un material sea bueno no implica que otro docente lo adopte. El modelo unificado de aceptación y uso</w:t>
      </w:r>
    </w:p>
    <w:p>
      <w:r>
        <w:rPr>
          <w:rFonts w:ascii="Calibri" w:hAnsi="Calibri"/>
          <w:b w:val="0"/>
          <w:color w:val="2B2B2B"/>
          <w:sz w:val="22"/>
        </w:rPr>
        <w:t>de tecnología de Venkatesh *et al.* [17] identifica cuatro determinantes de la intención de uso</w:t>
      </w:r>
    </w:p>
    <w:p>
      <w:r>
        <w:rPr>
          <w:rFonts w:ascii="Calibri" w:hAnsi="Calibri"/>
          <w:b w:val="0"/>
          <w:color w:val="2B2B2B"/>
          <w:sz w:val="22"/>
        </w:rPr>
        <w:t>—expectativa de desempeño, expectativa de esfuerzo, influencia social y condiciones facilitadoras— y es</w:t>
      </w:r>
    </w:p>
    <w:p>
      <w:r>
        <w:rPr>
          <w:rFonts w:ascii="Calibri" w:hAnsi="Calibri"/>
          <w:b w:val="0"/>
          <w:color w:val="2B2B2B"/>
          <w:sz w:val="22"/>
        </w:rPr>
        <w:t>el marco del que se derivan los ítems de la encuesta, porque la pregunta institucional relevante no es</w:t>
      </w:r>
    </w:p>
    <w:p>
      <w:r>
        <w:rPr>
          <w:rFonts w:ascii="Calibri" w:hAnsi="Calibri"/>
          <w:b w:val="0"/>
          <w:color w:val="2B2B2B"/>
          <w:sz w:val="22"/>
        </w:rPr>
        <w:t>solo si el material resiste una auditoría, sino en qué condiciones un docente distinto del autor lo</w:t>
      </w:r>
    </w:p>
    <w:p>
      <w:r>
        <w:rPr>
          <w:rFonts w:ascii="Calibri" w:hAnsi="Calibri"/>
          <w:b w:val="0"/>
          <w:color w:val="2B2B2B"/>
          <w:sz w:val="22"/>
        </w:rPr>
        <w:t>produciría. El componente cualitativo, a su vez, se analiza con el procedimiento de análisis temático en</w:t>
      </w:r>
    </w:p>
    <w:p>
      <w:r>
        <w:rPr>
          <w:rFonts w:ascii="Calibri" w:hAnsi="Calibri"/>
          <w:b w:val="0"/>
          <w:color w:val="2B2B2B"/>
          <w:sz w:val="22"/>
        </w:rPr>
        <w:t>seis fases de Braun y Clarke [18], y la integración de ambos componentes sigue el diseño mixto</w:t>
      </w:r>
    </w:p>
    <w:p>
      <w:r>
        <w:rPr>
          <w:rFonts w:ascii="Calibri" w:hAnsi="Calibri"/>
          <w:b w:val="0"/>
          <w:color w:val="2B2B2B"/>
          <w:sz w:val="22"/>
        </w:rPr>
        <w:t>convergente descrito por Creswell y Plano Clark [19]: recolección paralela de datos cuantitativos y</w:t>
      </w:r>
    </w:p>
    <w:p>
      <w:r>
        <w:rPr>
          <w:rFonts w:ascii="Calibri" w:hAnsi="Calibri"/>
          <w:b w:val="0"/>
          <w:color w:val="2B2B2B"/>
          <w:sz w:val="22"/>
        </w:rPr>
        <w:t>cualitativos, análisis separado y confrontación en la interpretación, que es lo que permite explicar por</w:t>
      </w:r>
    </w:p>
    <w:p>
      <w:r>
        <w:rPr>
          <w:rFonts w:ascii="Calibri" w:hAnsi="Calibri"/>
          <w:b w:val="0"/>
          <w:color w:val="2B2B2B"/>
          <w:sz w:val="22"/>
        </w:rPr>
        <w:t>qué un puntaje alto de rúbrica puede convivir con una baja disposición a adoptar el flujo.</w:t>
      </w:r>
    </w:p>
    <w:p>
      <w:r>
        <w:rPr>
          <w:rFonts w:ascii="Calibri" w:hAnsi="Calibri"/>
          <w:b w:val="0"/>
          <w:color w:val="2B2B2B"/>
          <w:sz w:val="22"/>
        </w:rPr>
        <w:t>Queda la dimensión normativa. Perkins [20] argumenta que los grandes modelos de lenguaje desplazan el</w:t>
      </w:r>
    </w:p>
    <w:p>
      <w:r>
        <w:rPr>
          <w:rFonts w:ascii="Calibri" w:hAnsi="Calibri"/>
          <w:b w:val="0"/>
          <w:color w:val="2B2B2B"/>
          <w:sz w:val="22"/>
        </w:rPr>
        <w:t>problema de la integridad académica desde la detección hacia la definición de usos legítimos y su</w:t>
      </w:r>
    </w:p>
    <w:p>
      <w:r>
        <w:rPr>
          <w:rFonts w:ascii="Calibri" w:hAnsi="Calibri"/>
          <w:b w:val="0"/>
          <w:color w:val="2B2B2B"/>
          <w:sz w:val="22"/>
        </w:rPr>
        <w:t>declaración transparente; Cotton *et al.* [21] discuten las estrategias institucionales</w:t>
      </w:r>
    </w:p>
    <w:p>
      <w:r>
        <w:rPr>
          <w:rFonts w:ascii="Calibri" w:hAnsi="Calibri"/>
          <w:b w:val="0"/>
          <w:color w:val="2B2B2B"/>
          <w:sz w:val="22"/>
        </w:rPr>
        <w:t>correspondientes: rediseño de la evaluación, políticas explícitas, transparencia y formación. La</w:t>
      </w:r>
    </w:p>
    <w:p>
      <w:r>
        <w:rPr>
          <w:rFonts w:ascii="Calibri" w:hAnsi="Calibri"/>
          <w:b w:val="0"/>
          <w:color w:val="2B2B2B"/>
          <w:sz w:val="22"/>
        </w:rPr>
        <w:t>literatura discute intensamente el uso estudiantil y muy poco el docente, y ahí aparece una asimetría</w:t>
      </w:r>
    </w:p>
    <w:p>
      <w:r>
        <w:rPr>
          <w:rFonts w:ascii="Calibri" w:hAnsi="Calibri"/>
          <w:b w:val="0"/>
          <w:color w:val="2B2B2B"/>
          <w:sz w:val="22"/>
        </w:rPr>
        <w:t>que esta propuesta aborda de frente: si se exige al estudiante declarar su uso de IA, el material</w:t>
      </w:r>
    </w:p>
    <w:p>
      <w:r>
        <w:rPr>
          <w:rFonts w:ascii="Calibri" w:hAnsi="Calibri"/>
          <w:b w:val="0"/>
          <w:color w:val="2B2B2B"/>
          <w:sz w:val="22"/>
        </w:rPr>
        <w:t>docente asistido por IA debe declararlo también, y debe definirse a quién se atribuye su autoría. En el</w:t>
      </w:r>
    </w:p>
    <w:p>
      <w:r>
        <w:rPr>
          <w:rFonts w:ascii="Calibri" w:hAnsi="Calibri"/>
          <w:b w:val="0"/>
          <w:color w:val="2B2B2B"/>
          <w:sz w:val="22"/>
        </w:rPr>
        <w:t>marco colombiano, la Ley 23 de 1982 [22] protege la obra en su forma de expresión y reconoce derechos</w:t>
      </w:r>
    </w:p>
    <w:p>
      <w:r>
        <w:rPr>
          <w:rFonts w:ascii="Calibri" w:hAnsi="Calibri"/>
          <w:b w:val="0"/>
          <w:color w:val="2B2B2B"/>
          <w:sz w:val="22"/>
        </w:rPr>
        <w:t>morales inalienables al autor —lo que sustenta atribuir la autoría al docente que dirige, revisa y</w:t>
      </w:r>
    </w:p>
    <w:p>
      <w:r>
        <w:rPr>
          <w:rFonts w:ascii="Calibri" w:hAnsi="Calibri"/>
          <w:b w:val="0"/>
          <w:color w:val="2B2B2B"/>
          <w:sz w:val="22"/>
        </w:rPr>
        <w:t>asume el material, no al proveedor del modelo—, mientras la Ley Estatutaria 1581 de 2012 [23] regula el</w:t>
      </w:r>
    </w:p>
    <w:p>
      <w:r>
        <w:rPr>
          <w:rFonts w:ascii="Calibri" w:hAnsi="Calibri"/>
          <w:b w:val="0"/>
          <w:color w:val="2B2B2B"/>
          <w:sz w:val="22"/>
        </w:rPr>
        <w:t>tratamiento de los datos personales de los docentes que participen como informantes. Los productos</w:t>
      </w:r>
    </w:p>
    <w:p>
      <w:r>
        <w:rPr>
          <w:rFonts w:ascii="Calibri" w:hAnsi="Calibri"/>
          <w:b w:val="0"/>
          <w:color w:val="2B2B2B"/>
          <w:sz w:val="22"/>
        </w:rPr>
        <w:t>comprometidos, finalmente, se clasifican conforme a las tipologías del modelo de medición de</w:t>
      </w:r>
    </w:p>
    <w:p>
      <w:r>
        <w:rPr>
          <w:rFonts w:ascii="Calibri" w:hAnsi="Calibri"/>
          <w:b w:val="0"/>
          <w:color w:val="2B2B2B"/>
          <w:sz w:val="22"/>
        </w:rPr>
        <w:t>Minciencias [24], que es el marco institucional de valoración de los resultados de esta convocatoria.</w:t>
      </w:r>
    </w:p>
    <w:p>
      <w:pPr>
        <w:spacing w:before="200" w:after="60"/>
      </w:pPr>
      <w:r>
        <w:rPr>
          <w:rFonts w:ascii="Calibri" w:hAnsi="Calibri"/>
          <w:b/>
          <w:color w:val="007433"/>
          <w:sz w:val="32"/>
        </w:rPr>
        <w:t>Metodología</w:t>
      </w:r>
    </w:p>
    <w:p>
      <w:pPr>
        <w:spacing w:before="200" w:after="60"/>
      </w:pPr>
      <w:r>
        <w:rPr>
          <w:rFonts w:ascii="Calibri" w:hAnsi="Calibri"/>
          <w:b/>
          <w:color w:val="007433"/>
          <w:sz w:val="32"/>
        </w:rPr>
        <w:t>Enfoque y tipo de investigación</w:t>
      </w:r>
    </w:p>
    <w:p>
      <w:r>
        <w:rPr>
          <w:rFonts w:ascii="Calibri" w:hAnsi="Calibri"/>
          <w:b/>
          <w:color w:val="2B2B2B"/>
          <w:sz w:val="22"/>
        </w:rPr>
        <w:t>Enfoque:</w:t>
      </w:r>
      <w:r>
        <w:rPr>
          <w:rFonts w:ascii="Calibri" w:hAnsi="Calibri"/>
          <w:b w:val="0"/>
          <w:color w:val="2B2B2B"/>
          <w:sz w:val="22"/>
        </w:rPr>
        <w:t xml:space="preserve"> mixto convergente [19], con predominio cuantitativo en la evaluación del corpus y</w:t>
      </w:r>
    </w:p>
    <w:p>
      <w:r>
        <w:rPr>
          <w:rFonts w:ascii="Calibri" w:hAnsi="Calibri"/>
          <w:b w:val="0"/>
          <w:color w:val="2B2B2B"/>
          <w:sz w:val="22"/>
        </w:rPr>
        <w:t xml:space="preserve">predominio cualitativo en la evaluación de la adopción. </w:t>
      </w:r>
      <w:r>
        <w:rPr>
          <w:rFonts w:ascii="Calibri" w:hAnsi="Calibri"/>
          <w:b/>
          <w:color w:val="2B2B2B"/>
          <w:sz w:val="22"/>
        </w:rPr>
        <w:t>Tipo de investigación:</w:t>
      </w:r>
      <w:r>
        <w:rPr>
          <w:rFonts w:ascii="Calibri" w:hAnsi="Calibri"/>
          <w:b w:val="0"/>
          <w:color w:val="2B2B2B"/>
          <w:sz w:val="22"/>
        </w:rPr>
        <w:t xml:space="preserve"> aplicada, evaluativa</w:t>
      </w:r>
    </w:p>
    <w:p>
      <w:r>
        <w:rPr>
          <w:rFonts w:ascii="Calibri" w:hAnsi="Calibri"/>
          <w:b w:val="0"/>
          <w:color w:val="2B2B2B"/>
          <w:sz w:val="22"/>
        </w:rPr>
        <w:t>y descriptiva, sobre un caso instrumental único (el sistema y su corpus) con panel externo de</w:t>
      </w:r>
    </w:p>
    <w:p>
      <w:r>
        <w:rPr>
          <w:rFonts w:ascii="Calibri" w:hAnsi="Calibri"/>
          <w:b w:val="0"/>
          <w:color w:val="2B2B2B"/>
          <w:sz w:val="22"/>
        </w:rPr>
        <w:t>comparación.</w:t>
      </w:r>
    </w:p>
    <w:p>
      <w:r>
        <w:rPr>
          <w:rFonts w:ascii="Calibri" w:hAnsi="Calibri"/>
          <w:b/>
          <w:color w:val="2B2B2B"/>
          <w:sz w:val="22"/>
        </w:rPr>
        <w:t>Unidades de análisis.</w:t>
      </w:r>
      <w:r>
        <w:rPr>
          <w:rFonts w:ascii="Calibri" w:hAnsi="Calibri"/>
          <w:b w:val="0"/>
          <w:color w:val="2B2B2B"/>
          <w:sz w:val="22"/>
        </w:rPr>
        <w:t xml:space="preserve"> (a) La </w:t>
      </w:r>
      <w:r>
        <w:rPr>
          <w:rFonts w:ascii="Calibri" w:hAnsi="Calibri"/>
          <w:b/>
          <w:color w:val="2B2B2B"/>
          <w:sz w:val="22"/>
        </w:rPr>
        <w:t>unidad de sesión</w:t>
      </w:r>
      <w:r>
        <w:rPr>
          <w:rFonts w:ascii="Calibri" w:hAnsi="Calibri"/>
          <w:b w:val="0"/>
          <w:color w:val="2B2B2B"/>
          <w:sz w:val="22"/>
        </w:rPr>
        <w:t>: el conjunto de artefactos publicados para una</w:t>
      </w:r>
    </w:p>
    <w:p>
      <w:r>
        <w:rPr>
          <w:rFonts w:ascii="Calibri" w:hAnsi="Calibri"/>
          <w:b w:val="0"/>
          <w:color w:val="2B2B2B"/>
          <w:sz w:val="22"/>
        </w:rPr>
        <w:t>sesión de un curso —presentación, guion de docente, materiales del estudiante asociados—. El corpus</w:t>
      </w:r>
    </w:p>
    <w:p>
      <w:r>
        <w:rPr>
          <w:rFonts w:ascii="Calibri" w:hAnsi="Calibri"/>
          <w:b w:val="0"/>
          <w:color w:val="2B2B2B"/>
          <w:sz w:val="22"/>
        </w:rPr>
        <w:t xml:space="preserve">tiene </w:t>
      </w:r>
      <w:r>
        <w:rPr>
          <w:rFonts w:ascii="Calibri" w:hAnsi="Calibri"/>
          <w:b/>
          <w:color w:val="2B2B2B"/>
          <w:sz w:val="22"/>
        </w:rPr>
        <w:t>50 unidades</w:t>
      </w:r>
      <w:r>
        <w:rPr>
          <w:rFonts w:ascii="Calibri" w:hAnsi="Calibri"/>
          <w:b w:val="0"/>
          <w:color w:val="2B2B2B"/>
          <w:sz w:val="22"/>
        </w:rPr>
        <w:t xml:space="preserve"> (Proyecto I 11, Creatividad 7, Investigación en Ciencia y Tecnología 6, Trabajo de</w:t>
      </w:r>
    </w:p>
    <w:p>
      <w:r>
        <w:rPr>
          <w:rFonts w:ascii="Calibri" w:hAnsi="Calibri"/>
          <w:b w:val="0"/>
          <w:color w:val="2B2B2B"/>
          <w:sz w:val="22"/>
        </w:rPr>
        <w:t xml:space="preserve">Grado 2 11, Trabajo de Grado 3 15). (b) El </w:t>
      </w:r>
      <w:r>
        <w:rPr>
          <w:rFonts w:ascii="Calibri" w:hAnsi="Calibri"/>
          <w:b/>
          <w:color w:val="2B2B2B"/>
          <w:sz w:val="22"/>
        </w:rPr>
        <w:t>docente participante</w:t>
      </w:r>
      <w:r>
        <w:rPr>
          <w:rFonts w:ascii="Calibri" w:hAnsi="Calibri"/>
          <w:b w:val="0"/>
          <w:color w:val="2B2B2B"/>
          <w:sz w:val="22"/>
        </w:rPr>
        <w:t>, para percepción y transferibilidad.</w:t>
      </w:r>
    </w:p>
    <w:p>
      <w:r>
        <w:rPr>
          <w:rFonts w:ascii="Calibri" w:hAnsi="Calibri"/>
          <w:b/>
          <w:color w:val="2B2B2B"/>
          <w:sz w:val="22"/>
        </w:rPr>
        <w:t>Poblaciones y muestras.</w:t>
      </w:r>
      <w:r>
        <w:rPr>
          <w:rFonts w:ascii="Calibri" w:hAnsi="Calibri"/>
          <w:b w:val="0"/>
          <w:color w:val="2B2B2B"/>
          <w:sz w:val="22"/>
        </w:rPr>
        <w:t xml:space="preserve"> El corpus se evalúa de forma </w:t>
      </w:r>
      <w:r>
        <w:rPr>
          <w:rFonts w:ascii="Calibri" w:hAnsi="Calibri"/>
          <w:b/>
          <w:color w:val="2B2B2B"/>
          <w:sz w:val="22"/>
        </w:rPr>
        <w:t>censal</w:t>
      </w:r>
      <w:r>
        <w:rPr>
          <w:rFonts w:ascii="Calibri" w:hAnsi="Calibri"/>
          <w:b w:val="0"/>
          <w:color w:val="2B2B2B"/>
          <w:sz w:val="22"/>
        </w:rPr>
        <w:t xml:space="preserve"> (50 de 50 unidades), no por muestreo.</w:t>
      </w:r>
    </w:p>
    <w:p>
      <w:r>
        <w:rPr>
          <w:rFonts w:ascii="Calibri" w:hAnsi="Calibri"/>
          <w:b w:val="0"/>
          <w:color w:val="2B2B2B"/>
          <w:sz w:val="22"/>
        </w:rPr>
        <w:t xml:space="preserve">La trazabilidad curricular se calcula sobre las </w:t>
      </w:r>
      <w:r>
        <w:rPr>
          <w:rFonts w:ascii="Calibri" w:hAnsi="Calibri"/>
          <w:b/>
          <w:color w:val="2B2B2B"/>
          <w:sz w:val="22"/>
        </w:rPr>
        <w:t>39 unidades</w:t>
      </w:r>
      <w:r>
        <w:rPr>
          <w:rFonts w:ascii="Calibri" w:hAnsi="Calibri"/>
          <w:b w:val="0"/>
          <w:color w:val="2B2B2B"/>
          <w:sz w:val="22"/>
        </w:rPr>
        <w:t xml:space="preserve"> cuyos cursos tienen Syllabus SIAC</w:t>
      </w:r>
    </w:p>
    <w:p>
      <w:r>
        <w:rPr>
          <w:rFonts w:ascii="Calibri" w:hAnsi="Calibri"/>
          <w:b w:val="0"/>
          <w:color w:val="2B2B2B"/>
          <w:sz w:val="22"/>
        </w:rPr>
        <w:t xml:space="preserve">disponible; las </w:t>
      </w:r>
      <w:r>
        <w:rPr>
          <w:rFonts w:ascii="Calibri" w:hAnsi="Calibri"/>
          <w:b/>
          <w:color w:val="2B2B2B"/>
          <w:sz w:val="22"/>
        </w:rPr>
        <w:t>11 unidades</w:t>
      </w:r>
      <w:r>
        <w:rPr>
          <w:rFonts w:ascii="Calibri" w:hAnsi="Calibri"/>
          <w:b w:val="0"/>
          <w:color w:val="2B2B2B"/>
          <w:sz w:val="22"/>
        </w:rPr>
        <w:t xml:space="preserve"> de Trabajo de Grado 2 se califican en las demás dimensiones y se</w:t>
      </w:r>
    </w:p>
    <w:p>
      <w:r>
        <w:rPr>
          <w:rFonts w:ascii="Calibri" w:hAnsi="Calibri"/>
          <w:b w:val="0"/>
          <w:color w:val="2B2B2B"/>
          <w:sz w:val="22"/>
        </w:rPr>
        <w:t>reportan aparte, porque ese curso carece de Syllabus SIAC —hecho previamente documentado en el</w:t>
      </w:r>
    </w:p>
    <w:p>
      <w:r>
        <w:rPr>
          <w:rFonts w:ascii="Calibri" w:hAnsi="Calibri"/>
          <w:b w:val="0"/>
          <w:color w:val="2B2B2B"/>
          <w:sz w:val="22"/>
        </w:rPr>
        <w:t>repositorio— y constituye un subcaso de interés: material generado sin ancla curricular formal.</w:t>
      </w:r>
    </w:p>
    <w:p>
      <w:r>
        <w:rPr>
          <w:rFonts w:ascii="Calibri" w:hAnsi="Calibri"/>
          <w:b w:val="0"/>
          <w:color w:val="2B2B2B"/>
          <w:sz w:val="22"/>
        </w:rPr>
        <w:t xml:space="preserve">Participantes docentes: </w:t>
      </w:r>
      <w:r>
        <w:rPr>
          <w:rFonts w:ascii="Calibri" w:hAnsi="Calibri"/>
          <w:b/>
          <w:color w:val="2B2B2B"/>
          <w:sz w:val="22"/>
        </w:rPr>
        <w:t>3 jueces expertos</w:t>
      </w:r>
      <w:r>
        <w:rPr>
          <w:rFonts w:ascii="Calibri" w:hAnsi="Calibri"/>
          <w:b w:val="0"/>
          <w:color w:val="2B2B2B"/>
          <w:sz w:val="22"/>
        </w:rPr>
        <w:t xml:space="preserve"> para validez de contenido de la rúbrica, </w:t>
      </w:r>
      <w:r>
        <w:rPr>
          <w:rFonts w:ascii="Calibri" w:hAnsi="Calibri"/>
          <w:b/>
          <w:color w:val="2B2B2B"/>
          <w:sz w:val="22"/>
        </w:rPr>
        <w:t>3 pares evaluadores ciegos</w:t>
      </w:r>
      <w:r>
        <w:rPr>
          <w:rFonts w:ascii="Calibri" w:hAnsi="Calibri"/>
          <w:b w:val="0"/>
          <w:color w:val="2B2B2B"/>
          <w:sz w:val="22"/>
        </w:rPr>
        <w:t xml:space="preserve">, </w:t>
      </w:r>
      <w:r>
        <w:rPr>
          <w:rFonts w:ascii="Calibri" w:hAnsi="Calibri"/>
          <w:b/>
          <w:color w:val="2B2B2B"/>
          <w:sz w:val="22"/>
        </w:rPr>
        <w:t>5 docentes</w:t>
      </w:r>
      <w:r>
        <w:rPr>
          <w:rFonts w:ascii="Calibri" w:hAnsi="Calibri"/>
          <w:b w:val="0"/>
          <w:color w:val="2B2B2B"/>
          <w:sz w:val="22"/>
        </w:rPr>
        <w:t xml:space="preserve"> en la prueba de transferibilidad, </w:t>
      </w:r>
      <w:r>
        <w:rPr>
          <w:rFonts w:ascii="Calibri" w:hAnsi="Calibri"/>
          <w:b/>
          <w:color w:val="2B2B2B"/>
          <w:sz w:val="22"/>
        </w:rPr>
        <w:t>≥ 25 respuestas</w:t>
      </w:r>
      <w:r>
        <w:rPr>
          <w:rFonts w:ascii="Calibri" w:hAnsi="Calibri"/>
          <w:b w:val="0"/>
          <w:color w:val="2B2B2B"/>
          <w:sz w:val="22"/>
        </w:rPr>
        <w:t xml:space="preserve"> a la encuesta</w:t>
      </w:r>
    </w:p>
    <w:p>
      <w:r>
        <w:rPr>
          <w:rFonts w:ascii="Calibri" w:hAnsi="Calibri"/>
          <w:b w:val="0"/>
          <w:color w:val="2B2B2B"/>
          <w:sz w:val="22"/>
        </w:rPr>
        <w:t xml:space="preserve">y </w:t>
      </w:r>
      <w:r>
        <w:rPr>
          <w:rFonts w:ascii="Calibri" w:hAnsi="Calibri"/>
          <w:b/>
          <w:color w:val="2B2B2B"/>
          <w:sz w:val="22"/>
        </w:rPr>
        <w:t>8 entrevistas</w:t>
      </w:r>
      <w:r>
        <w:rPr>
          <w:rFonts w:ascii="Calibri" w:hAnsi="Calibri"/>
          <w:b w:val="0"/>
          <w:color w:val="2B2B2B"/>
          <w:sz w:val="22"/>
        </w:rPr>
        <w:t xml:space="preserve"> semiestructuradas. El muestreo de docentes es intencional por criterio (docencia</w:t>
      </w:r>
    </w:p>
    <w:p>
      <w:r>
        <w:rPr>
          <w:rFonts w:ascii="Calibri" w:hAnsi="Calibri"/>
          <w:b w:val="0"/>
          <w:color w:val="2B2B2B"/>
          <w:sz w:val="22"/>
        </w:rPr>
        <w:t>activa en la Escuela de Ingenierías o programas afines, y no participación previa en el desarrollo del</w:t>
      </w:r>
    </w:p>
    <w:p>
      <w:r>
        <w:rPr>
          <w:rFonts w:ascii="Calibri" w:hAnsi="Calibri"/>
          <w:b w:val="0"/>
          <w:color w:val="2B2B2B"/>
          <w:sz w:val="22"/>
        </w:rPr>
        <w:t>sistema) y voluntario.</w:t>
      </w:r>
    </w:p>
    <w:p>
      <w:pPr>
        <w:spacing w:before="200" w:after="60"/>
      </w:pPr>
      <w:r>
        <w:rPr>
          <w:rFonts w:ascii="Calibri" w:hAnsi="Calibri"/>
          <w:b/>
          <w:color w:val="007433"/>
          <w:sz w:val="32"/>
        </w:rPr>
        <w:t>Instrumentos</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w:t>
            </w:r>
          </w:p>
        </w:tc>
        <w:tc>
          <w:tcPr>
            <w:tcW w:type="dxa" w:w="3264"/>
            <w:shd w:val="clear" w:fill="0C2340"/>
            <w:shd w:val="clear" w:fill="0C2340"/>
          </w:tcPr>
          <w:p>
            <w:r>
              <w:rPr>
                <w:rFonts w:ascii="Calibri" w:hAnsi="Calibri"/>
                <w:b/>
                <w:color w:val="FFFFFF"/>
              </w:rPr>
            </w:r>
            <w:r>
              <w:rPr>
                <w:rFonts w:ascii="Calibri" w:hAnsi="Calibri"/>
                <w:b/>
                <w:color w:val="FFFFFF"/>
                <w:sz w:val="21"/>
              </w:rPr>
              <w:t>Instrumento</w:t>
            </w:r>
          </w:p>
        </w:tc>
        <w:tc>
          <w:tcPr>
            <w:tcW w:type="dxa" w:w="3264"/>
            <w:shd w:val="clear" w:fill="0C2340"/>
            <w:shd w:val="clear" w:fill="0C2340"/>
          </w:tcPr>
          <w:p>
            <w:r>
              <w:rPr>
                <w:rFonts w:ascii="Calibri" w:hAnsi="Calibri"/>
                <w:b/>
                <w:color w:val="FFFFFF"/>
              </w:rPr>
            </w:r>
            <w:r>
              <w:rPr>
                <w:rFonts w:ascii="Calibri" w:hAnsi="Calibri"/>
                <w:b/>
                <w:color w:val="FFFFFF"/>
                <w:sz w:val="21"/>
              </w:rPr>
              <w:t>Contenido y uso</w:t>
            </w:r>
          </w:p>
        </w:tc>
      </w:tr>
      <w:tr>
        <w:tc>
          <w:tcPr>
            <w:tcW w:type="dxa" w:w="3264"/>
          </w:tcPr>
          <w:p>
            <w:r/>
            <w:r>
              <w:rPr>
                <w:rFonts w:ascii="Calibri" w:hAnsi="Calibri"/>
                <w:b w:val="0"/>
                <w:color w:val="2B2B2B"/>
                <w:sz w:val="20"/>
              </w:rPr>
              <w:t>I1</w:t>
            </w:r>
          </w:p>
        </w:tc>
        <w:tc>
          <w:tcPr>
            <w:tcW w:type="dxa" w:w="3264"/>
          </w:tcPr>
          <w:p>
            <w:r/>
            <w:r>
              <w:rPr>
                <w:rFonts w:ascii="Calibri" w:hAnsi="Calibri"/>
                <w:b/>
                <w:color w:val="2B2B2B"/>
                <w:sz w:val="20"/>
              </w:rPr>
              <w:t>Ficha de inventario del corpus</w:t>
            </w:r>
          </w:p>
        </w:tc>
        <w:tc>
          <w:tcPr>
            <w:tcW w:type="dxa" w:w="3264"/>
          </w:tcPr>
          <w:p>
            <w:r/>
            <w:r>
              <w:rPr>
                <w:rFonts w:ascii="Calibri" w:hAnsi="Calibri"/>
                <w:b w:val="0"/>
                <w:color w:val="2B2B2B"/>
                <w:sz w:val="20"/>
              </w:rPr>
              <w:t>Metadatos por unidad de sesión: curso, código, número de sesión, unidades temáticas del Syllabus declaradas, artefactos publicados, palabras de guion, diapositivas, ítems de evaluación asociados y traza de generación (qué se produjo con asistencia, qué se editó a mano, qué lo resuelve código determinista).</w:t>
            </w:r>
          </w:p>
        </w:tc>
      </w:tr>
      <w:tr>
        <w:tc>
          <w:tcPr>
            <w:tcW w:type="dxa" w:w="3264"/>
            <w:shd w:val="clear" w:fill="F5F7F5"/>
            <w:shd w:val="clear" w:fill="F5F7F5"/>
          </w:tcPr>
          <w:p>
            <w:r/>
            <w:r>
              <w:rPr>
                <w:rFonts w:ascii="Calibri" w:hAnsi="Calibri"/>
                <w:b w:val="0"/>
                <w:color w:val="2B2B2B"/>
                <w:sz w:val="20"/>
              </w:rPr>
              <w:t>I2</w:t>
            </w:r>
          </w:p>
        </w:tc>
        <w:tc>
          <w:tcPr>
            <w:tcW w:type="dxa" w:w="3264"/>
            <w:shd w:val="clear" w:fill="F5F7F5"/>
            <w:shd w:val="clear" w:fill="F5F7F5"/>
          </w:tcPr>
          <w:p>
            <w:r/>
            <w:r>
              <w:rPr>
                <w:rFonts w:ascii="Calibri" w:hAnsi="Calibri"/>
                <w:b/>
                <w:color w:val="2B2B2B"/>
                <w:sz w:val="20"/>
              </w:rPr>
              <w:t>Rúbrica de Calidad y Trazabilidad Curricular (RCTC-IA)</w:t>
            </w:r>
          </w:p>
        </w:tc>
        <w:tc>
          <w:tcPr>
            <w:tcW w:type="dxa" w:w="3264"/>
            <w:shd w:val="clear" w:fill="F5F7F5"/>
            <w:shd w:val="clear" w:fill="F5F7F5"/>
          </w:tcPr>
          <w:p>
            <w:r/>
            <w:r>
              <w:rPr>
                <w:rFonts w:ascii="Calibri" w:hAnsi="Calibri"/>
                <w:b w:val="0"/>
                <w:color w:val="2B2B2B"/>
                <w:sz w:val="20"/>
              </w:rPr>
              <w:t xml:space="preserve">Instrumento propio, derivado de LORI [14] y de los marcos de alineación [10], taxonomía [11] y diseño multimedia [13], con criterios añadidos por la generación asistida [6], [7]. Ocho criterios en escala 0–3 con anclas descriptivas: </w:t>
            </w:r>
            <w:r>
              <w:rPr>
                <w:rFonts w:ascii="Calibri" w:hAnsi="Calibri"/>
                <w:b/>
                <w:color w:val="2B2B2B"/>
                <w:sz w:val="20"/>
              </w:rPr>
              <w:t>C1</w:t>
            </w:r>
            <w:r>
              <w:rPr>
                <w:rFonts w:ascii="Calibri" w:hAnsi="Calibri"/>
                <w:b w:val="0"/>
                <w:color w:val="2B2B2B"/>
                <w:sz w:val="20"/>
              </w:rPr>
              <w:t xml:space="preserve"> trazabilidad curricular tema a tema; </w:t>
            </w:r>
            <w:r>
              <w:rPr>
                <w:rFonts w:ascii="Calibri" w:hAnsi="Calibri"/>
                <w:b/>
                <w:color w:val="2B2B2B"/>
                <w:sz w:val="20"/>
              </w:rPr>
              <w:t>C2</w:t>
            </w:r>
            <w:r>
              <w:rPr>
                <w:rFonts w:ascii="Calibri" w:hAnsi="Calibri"/>
                <w:b w:val="0"/>
                <w:color w:val="2B2B2B"/>
                <w:sz w:val="20"/>
              </w:rPr>
              <w:t xml:space="preserve"> alineación constructiva entre resultados de aprendizaje, actividades y evaluación; </w:t>
            </w:r>
            <w:r>
              <w:rPr>
                <w:rFonts w:ascii="Calibri" w:hAnsi="Calibri"/>
                <w:b/>
                <w:color w:val="2B2B2B"/>
                <w:sz w:val="20"/>
              </w:rPr>
              <w:t>C3</w:t>
            </w:r>
            <w:r>
              <w:rPr>
                <w:rFonts w:ascii="Calibri" w:hAnsi="Calibri"/>
                <w:b w:val="0"/>
                <w:color w:val="2B2B2B"/>
                <w:sz w:val="20"/>
              </w:rPr>
              <w:t xml:space="preserve"> correspondencia del nivel cognitivo; </w:t>
            </w:r>
            <w:r>
              <w:rPr>
                <w:rFonts w:ascii="Calibri" w:hAnsi="Calibri"/>
                <w:b/>
                <w:color w:val="2B2B2B"/>
                <w:sz w:val="20"/>
              </w:rPr>
              <w:t>C4</w:t>
            </w:r>
            <w:r>
              <w:rPr>
                <w:rFonts w:ascii="Calibri" w:hAnsi="Calibri"/>
                <w:b w:val="0"/>
                <w:color w:val="2B2B2B"/>
                <w:sz w:val="20"/>
              </w:rPr>
              <w:t xml:space="preserve"> verificabilidad factual (ausencia de datos, autores o cifras no verificables); </w:t>
            </w:r>
            <w:r>
              <w:rPr>
                <w:rFonts w:ascii="Calibri" w:hAnsi="Calibri"/>
                <w:b/>
                <w:color w:val="2B2B2B"/>
                <w:sz w:val="20"/>
              </w:rPr>
              <w:t>C5</w:t>
            </w:r>
            <w:r>
              <w:rPr>
                <w:rFonts w:ascii="Calibri" w:hAnsi="Calibri"/>
                <w:b w:val="0"/>
                <w:color w:val="2B2B2B"/>
                <w:sz w:val="20"/>
              </w:rPr>
              <w:t xml:space="preserve"> calidad y licenciamiento de las fuentes y lecturas propuestas; </w:t>
            </w:r>
            <w:r>
              <w:rPr>
                <w:rFonts w:ascii="Calibri" w:hAnsi="Calibri"/>
                <w:b/>
                <w:color w:val="2B2B2B"/>
                <w:sz w:val="20"/>
              </w:rPr>
              <w:t>C6</w:t>
            </w:r>
            <w:r>
              <w:rPr>
                <w:rFonts w:ascii="Calibri" w:hAnsi="Calibri"/>
                <w:b w:val="0"/>
                <w:color w:val="2B2B2B"/>
                <w:sz w:val="20"/>
              </w:rPr>
              <w:t xml:space="preserve"> diseño multimedia y carga cognitiva de la presentación; </w:t>
            </w:r>
            <w:r>
              <w:rPr>
                <w:rFonts w:ascii="Calibri" w:hAnsi="Calibri"/>
                <w:b/>
                <w:color w:val="2B2B2B"/>
                <w:sz w:val="20"/>
              </w:rPr>
              <w:t>C7</w:t>
            </w:r>
            <w:r>
              <w:rPr>
                <w:rFonts w:ascii="Calibri" w:hAnsi="Calibri"/>
                <w:b w:val="0"/>
                <w:color w:val="2B2B2B"/>
                <w:sz w:val="20"/>
              </w:rPr>
              <w:t xml:space="preserve"> contextualización institucional de datos duros (fechas, pesos, códigos de grupo, aula); </w:t>
            </w:r>
            <w:r>
              <w:rPr>
                <w:rFonts w:ascii="Calibri" w:hAnsi="Calibri"/>
                <w:b/>
                <w:color w:val="2B2B2B"/>
                <w:sz w:val="20"/>
              </w:rPr>
              <w:t>C8</w:t>
            </w:r>
            <w:r>
              <w:rPr>
                <w:rFonts w:ascii="Calibri" w:hAnsi="Calibri"/>
                <w:b w:val="0"/>
                <w:color w:val="2B2B2B"/>
                <w:sz w:val="20"/>
              </w:rPr>
              <w:t xml:space="preserve"> sesgo, representación y lenguaje inclusivo.</w:t>
            </w:r>
          </w:p>
        </w:tc>
      </w:tr>
      <w:tr>
        <w:tc>
          <w:tcPr>
            <w:tcW w:type="dxa" w:w="3264"/>
          </w:tcPr>
          <w:p>
            <w:r/>
            <w:r>
              <w:rPr>
                <w:rFonts w:ascii="Calibri" w:hAnsi="Calibri"/>
                <w:b w:val="0"/>
                <w:color w:val="2B2B2B"/>
                <w:sz w:val="20"/>
              </w:rPr>
              <w:t>I3</w:t>
            </w:r>
          </w:p>
        </w:tc>
        <w:tc>
          <w:tcPr>
            <w:tcW w:type="dxa" w:w="3264"/>
          </w:tcPr>
          <w:p>
            <w:r/>
            <w:r>
              <w:rPr>
                <w:rFonts w:ascii="Calibri" w:hAnsi="Calibri"/>
                <w:b/>
                <w:color w:val="2B2B2B"/>
                <w:sz w:val="20"/>
              </w:rPr>
              <w:t>Protocolo de calificación ciega</w:t>
            </w:r>
          </w:p>
        </w:tc>
        <w:tc>
          <w:tcPr>
            <w:tcW w:type="dxa" w:w="3264"/>
          </w:tcPr>
          <w:p>
            <w:r/>
            <w:r>
              <w:rPr>
                <w:rFonts w:ascii="Calibri" w:hAnsi="Calibri"/>
                <w:b w:val="0"/>
                <w:color w:val="2B2B2B"/>
                <w:sz w:val="20"/>
              </w:rPr>
              <w:t>Muestra mixta anonimizada (20 unidades asistidas + el conjunto de contraste), orden aleatorizado, sin metadatos de origen, con un ítem final de "procedencia percibida" para contrastar H4.</w:t>
            </w:r>
          </w:p>
        </w:tc>
      </w:tr>
      <w:tr>
        <w:tc>
          <w:tcPr>
            <w:tcW w:type="dxa" w:w="3264"/>
            <w:shd w:val="clear" w:fill="F5F7F5"/>
            <w:shd w:val="clear" w:fill="F5F7F5"/>
          </w:tcPr>
          <w:p>
            <w:r/>
            <w:r>
              <w:rPr>
                <w:rFonts w:ascii="Calibri" w:hAnsi="Calibri"/>
                <w:b w:val="0"/>
                <w:color w:val="2B2B2B"/>
                <w:sz w:val="20"/>
              </w:rPr>
              <w:t>I4</w:t>
            </w:r>
          </w:p>
        </w:tc>
        <w:tc>
          <w:tcPr>
            <w:tcW w:type="dxa" w:w="3264"/>
            <w:shd w:val="clear" w:fill="F5F7F5"/>
            <w:shd w:val="clear" w:fill="F5F7F5"/>
          </w:tcPr>
          <w:p>
            <w:r/>
            <w:r>
              <w:rPr>
                <w:rFonts w:ascii="Calibri" w:hAnsi="Calibri"/>
                <w:b/>
                <w:color w:val="2B2B2B"/>
                <w:sz w:val="20"/>
              </w:rPr>
              <w:t>Bitácora de tiempo de producción</w:t>
            </w:r>
          </w:p>
        </w:tc>
        <w:tc>
          <w:tcPr>
            <w:tcW w:type="dxa" w:w="3264"/>
            <w:shd w:val="clear" w:fill="F5F7F5"/>
            <w:shd w:val="clear" w:fill="F5F7F5"/>
          </w:tcPr>
          <w:p>
            <w:r/>
            <w:r>
              <w:rPr>
                <w:rFonts w:ascii="Calibri" w:hAnsi="Calibri"/>
                <w:b w:val="0"/>
                <w:color w:val="2B2B2B"/>
                <w:sz w:val="20"/>
              </w:rPr>
              <w:t>Registro en minutos por unidad y por fase: preparación de entradas, generación asistida, revisión y corrección humana, publicación. Se aplica prospectivamente a 10 unidades nuevas y a las 5 unidades de la prueba de transferibilidad.</w:t>
            </w:r>
          </w:p>
        </w:tc>
      </w:tr>
      <w:tr>
        <w:tc>
          <w:tcPr>
            <w:tcW w:type="dxa" w:w="3264"/>
          </w:tcPr>
          <w:p>
            <w:r/>
            <w:r>
              <w:rPr>
                <w:rFonts w:ascii="Calibri" w:hAnsi="Calibri"/>
                <w:b w:val="0"/>
                <w:color w:val="2B2B2B"/>
                <w:sz w:val="20"/>
              </w:rPr>
              <w:t>I5</w:t>
            </w:r>
          </w:p>
        </w:tc>
        <w:tc>
          <w:tcPr>
            <w:tcW w:type="dxa" w:w="3264"/>
          </w:tcPr>
          <w:p>
            <w:r/>
            <w:r>
              <w:rPr>
                <w:rFonts w:ascii="Calibri" w:hAnsi="Calibri"/>
                <w:b/>
                <w:color w:val="2B2B2B"/>
                <w:sz w:val="20"/>
              </w:rPr>
              <w:t>Encuesta de aceptación y disposición a adoptar</w:t>
            </w:r>
          </w:p>
        </w:tc>
        <w:tc>
          <w:tcPr>
            <w:tcW w:type="dxa" w:w="3264"/>
          </w:tcPr>
          <w:p>
            <w:r/>
            <w:r>
              <w:rPr>
                <w:rFonts w:ascii="Calibri" w:hAnsi="Calibri"/>
                <w:b w:val="0"/>
                <w:color w:val="2B2B2B"/>
                <w:sz w:val="20"/>
              </w:rPr>
              <w:t>20 ítems Likert 1–5 derivados de los cuatro determinantes de UTAUT [17], 3 ítems sobre integridad y atribución de autoría, y 4 preguntas abiertas. Aplicación en línea.</w:t>
            </w:r>
          </w:p>
        </w:tc>
      </w:tr>
      <w:tr>
        <w:tc>
          <w:tcPr>
            <w:tcW w:type="dxa" w:w="3264"/>
            <w:shd w:val="clear" w:fill="F5F7F5"/>
            <w:shd w:val="clear" w:fill="F5F7F5"/>
          </w:tcPr>
          <w:p>
            <w:r/>
            <w:r>
              <w:rPr>
                <w:rFonts w:ascii="Calibri" w:hAnsi="Calibri"/>
                <w:b w:val="0"/>
                <w:color w:val="2B2B2B"/>
                <w:sz w:val="20"/>
              </w:rPr>
              <w:t>I6</w:t>
            </w:r>
          </w:p>
        </w:tc>
        <w:tc>
          <w:tcPr>
            <w:tcW w:type="dxa" w:w="3264"/>
            <w:shd w:val="clear" w:fill="F5F7F5"/>
            <w:shd w:val="clear" w:fill="F5F7F5"/>
          </w:tcPr>
          <w:p>
            <w:r/>
            <w:r>
              <w:rPr>
                <w:rFonts w:ascii="Calibri" w:hAnsi="Calibri"/>
                <w:b/>
                <w:color w:val="2B2B2B"/>
                <w:sz w:val="20"/>
              </w:rPr>
              <w:t>Guion de entrevista semiestructurada</w:t>
            </w:r>
          </w:p>
        </w:tc>
        <w:tc>
          <w:tcPr>
            <w:tcW w:type="dxa" w:w="3264"/>
            <w:shd w:val="clear" w:fill="F5F7F5"/>
            <w:shd w:val="clear" w:fill="F5F7F5"/>
          </w:tcPr>
          <w:p>
            <w:r/>
            <w:r>
              <w:rPr>
                <w:rFonts w:ascii="Calibri" w:hAnsi="Calibri"/>
                <w:b w:val="0"/>
                <w:color w:val="2B2B2B"/>
                <w:sz w:val="20"/>
              </w:rPr>
              <w:t>Ocho ejes: confianza en el material, alcance de la revisión que consideran necesaria, riesgos percibidos, condiciones de adopción, autoría y atribución, efecto sobre su propia carga, límites que no cruzarían, y qué haría falta institucionalmente.</w:t>
            </w:r>
          </w:p>
        </w:tc>
      </w:tr>
      <w:tr>
        <w:tc>
          <w:tcPr>
            <w:tcW w:type="dxa" w:w="3264"/>
          </w:tcPr>
          <w:p>
            <w:r/>
            <w:r>
              <w:rPr>
                <w:rFonts w:ascii="Calibri" w:hAnsi="Calibri"/>
                <w:b w:val="0"/>
                <w:color w:val="2B2B2B"/>
                <w:sz w:val="20"/>
              </w:rPr>
              <w:t>I7</w:t>
            </w:r>
          </w:p>
        </w:tc>
        <w:tc>
          <w:tcPr>
            <w:tcW w:type="dxa" w:w="3264"/>
          </w:tcPr>
          <w:p>
            <w:r/>
            <w:r>
              <w:rPr>
                <w:rFonts w:ascii="Calibri" w:hAnsi="Calibri"/>
                <w:b/>
                <w:color w:val="2B2B2B"/>
                <w:sz w:val="20"/>
              </w:rPr>
              <w:t>Formato de consentimiento informado</w:t>
            </w:r>
          </w:p>
        </w:tc>
        <w:tc>
          <w:tcPr>
            <w:tcW w:type="dxa" w:w="3264"/>
          </w:tcPr>
          <w:p>
            <w:r/>
            <w:r>
              <w:rPr>
                <w:rFonts w:ascii="Calibri" w:hAnsi="Calibri"/>
                <w:b w:val="0"/>
                <w:color w:val="2B2B2B"/>
                <w:sz w:val="20"/>
              </w:rPr>
              <w:t>Propósito, uso y tratamiento anonimizado de las respuestas, voluntariedad, derecho de retiro, y declaración expresa de que la participación no incide en evaluación laboral alguna.</w:t>
            </w:r>
          </w:p>
        </w:tc>
      </w:tr>
      <w:tr>
        <w:tc>
          <w:tcPr>
            <w:tcW w:type="dxa" w:w="3264"/>
            <w:shd w:val="clear" w:fill="F5F7F5"/>
            <w:shd w:val="clear" w:fill="F5F7F5"/>
          </w:tcPr>
          <w:p>
            <w:r/>
            <w:r>
              <w:rPr>
                <w:rFonts w:ascii="Calibri" w:hAnsi="Calibri"/>
                <w:b w:val="0"/>
                <w:color w:val="2B2B2B"/>
                <w:sz w:val="20"/>
              </w:rPr>
              <w:t>I8</w:t>
            </w:r>
          </w:p>
        </w:tc>
        <w:tc>
          <w:tcPr>
            <w:tcW w:type="dxa" w:w="3264"/>
            <w:shd w:val="clear" w:fill="F5F7F5"/>
            <w:shd w:val="clear" w:fill="F5F7F5"/>
          </w:tcPr>
          <w:p>
            <w:r/>
            <w:r>
              <w:rPr>
                <w:rFonts w:ascii="Calibri" w:hAnsi="Calibri"/>
                <w:b/>
                <w:color w:val="2B2B2B"/>
                <w:sz w:val="20"/>
              </w:rPr>
              <w:t>Lista de verificación de salvaguardas</w:t>
            </w:r>
          </w:p>
        </w:tc>
        <w:tc>
          <w:tcPr>
            <w:tcW w:type="dxa" w:w="3264"/>
            <w:shd w:val="clear" w:fill="F5F7F5"/>
            <w:shd w:val="clear" w:fill="F5F7F5"/>
          </w:tcPr>
          <w:p>
            <w:r/>
            <w:r>
              <w:rPr>
                <w:rFonts w:ascii="Calibri" w:hAnsi="Calibri"/>
                <w:b w:val="0"/>
                <w:color w:val="2B2B2B"/>
                <w:sz w:val="20"/>
              </w:rPr>
              <w:t>Instrumento y producto a la vez: verificación de declaración de uso de IA, atribución de autoría, verificación factual, licenciamiento de fuentes, revisión de sesgo y trazabilidad de la generación.</w:t>
            </w:r>
          </w:p>
        </w:tc>
      </w:tr>
    </w:tbl>
    <w:p/>
    <w:p>
      <w:pPr>
        <w:spacing w:before="200" w:after="60"/>
      </w:pPr>
      <w:r>
        <w:rPr>
          <w:rFonts w:ascii="Calibri" w:hAnsi="Calibri"/>
          <w:b/>
          <w:color w:val="007433"/>
          <w:sz w:val="32"/>
        </w:rPr>
        <w:t>Cómo se alcanza cada objetivo específico</w:t>
      </w:r>
    </w:p>
    <w:p>
      <w:r>
        <w:rPr>
          <w:rFonts w:ascii="Calibri" w:hAnsi="Calibri"/>
          <w:b/>
          <w:color w:val="2B2B2B"/>
          <w:sz w:val="22"/>
        </w:rPr>
        <w:t>Objetivo específico 1 — Sistematizar el sistema en un protocolo replicable y constituir el corpus.</w:t>
      </w:r>
    </w:p>
    <w:p>
      <w:pPr>
        <w:pStyle w:val="ListBullet"/>
      </w:pPr>
      <w:r>
        <w:rPr>
          <w:rFonts w:ascii="Calibri" w:hAnsi="Calibri"/>
          <w:b w:val="0"/>
          <w:color w:val="2B2B2B"/>
          <w:sz w:val="22"/>
        </w:rPr>
        <w:t>*Procedimiento:* congelamiento de una versión de referencia fechada del sistema y del corpus, con</w:t>
      </w:r>
    </w:p>
    <w:p>
      <w:r>
        <w:rPr>
          <w:rFonts w:ascii="Calibri" w:hAnsi="Calibri"/>
          <w:b w:val="0"/>
          <w:color w:val="2B2B2B"/>
          <w:sz w:val="22"/>
        </w:rPr>
        <w:t>inventario reproducible por comandos; reconstrucción documental del flujo mediante lectura del código</w:t>
      </w:r>
    </w:p>
    <w:p>
      <w:r>
        <w:rPr>
          <w:rFonts w:ascii="Calibri" w:hAnsi="Calibri"/>
          <w:b w:val="0"/>
          <w:color w:val="2B2B2B"/>
          <w:sz w:val="22"/>
        </w:rPr>
        <w:t>y de los archivos de reglas y agentes, con reconstrucción del mapa de dependencias entre documentos</w:t>
      </w:r>
    </w:p>
    <w:p>
      <w:r>
        <w:rPr>
          <w:rFonts w:ascii="Calibri" w:hAnsi="Calibri"/>
          <w:b w:val="0"/>
          <w:color w:val="2B2B2B"/>
          <w:sz w:val="22"/>
        </w:rPr>
        <w:t>institucionales de entrada (Syllabus SIAC, libro de calificaciones, carga académica) y artefactos de</w:t>
      </w:r>
    </w:p>
    <w:p>
      <w:r>
        <w:rPr>
          <w:rFonts w:ascii="Calibri" w:hAnsi="Calibri"/>
          <w:b w:val="0"/>
          <w:color w:val="2B2B2B"/>
          <w:sz w:val="22"/>
        </w:rPr>
        <w:t>salida; explicitación de los puntos de decisión humana y de los controles de calidad existentes;</w:t>
      </w:r>
    </w:p>
    <w:p>
      <w:r>
        <w:rPr>
          <w:rFonts w:ascii="Calibri" w:hAnsi="Calibri"/>
          <w:b w:val="0"/>
          <w:color w:val="2B2B2B"/>
          <w:sz w:val="22"/>
        </w:rPr>
        <w:t>redacción del protocolo en un formato orientado a la réplica (requisitos previos, pasos, criterios de</w:t>
      </w:r>
    </w:p>
    <w:p>
      <w:r>
        <w:rPr>
          <w:rFonts w:ascii="Calibri" w:hAnsi="Calibri"/>
          <w:b w:val="0"/>
          <w:color w:val="2B2B2B"/>
          <w:sz w:val="22"/>
        </w:rPr>
        <w:t>aceptación por artefacto), separando lo que resuelve el modelo de lo que resuelve código determinista</w:t>
      </w:r>
    </w:p>
    <w:p>
      <w:r>
        <w:rPr>
          <w:rFonts w:ascii="Calibri" w:hAnsi="Calibri"/>
          <w:b w:val="0"/>
          <w:color w:val="2B2B2B"/>
          <w:sz w:val="22"/>
        </w:rPr>
        <w:t>[9], [12]; diligenciamiento de la ficha I1 para las 50 unidades.</w:t>
      </w:r>
    </w:p>
    <w:p>
      <w:pPr>
        <w:pStyle w:val="ListBullet"/>
      </w:pPr>
      <w:r>
        <w:rPr>
          <w:rFonts w:ascii="Calibri" w:hAnsi="Calibri"/>
          <w:b w:val="0"/>
          <w:color w:val="2B2B2B"/>
          <w:sz w:val="22"/>
        </w:rPr>
        <w:t>*Validación:* dos docentes ajenos al desarrollo leen el protocolo y ejecutan una prueba de</w:t>
      </w:r>
    </w:p>
    <w:p>
      <w:r>
        <w:rPr>
          <w:rFonts w:ascii="Calibri" w:hAnsi="Calibri"/>
          <w:b w:val="0"/>
          <w:color w:val="2B2B2B"/>
          <w:sz w:val="22"/>
        </w:rPr>
        <w:t>comprensibilidad documental (identificar entradas, reproducir la secuencia y describir los criterios</w:t>
      </w:r>
    </w:p>
    <w:p>
      <w:r>
        <w:rPr>
          <w:rFonts w:ascii="Calibri" w:hAnsi="Calibri"/>
          <w:b w:val="0"/>
          <w:color w:val="2B2B2B"/>
          <w:sz w:val="22"/>
        </w:rPr>
        <w:t>de aceptación sin asistencia del autor); sus observaciones se incorporan en una segunda versión.</w:t>
      </w:r>
    </w:p>
    <w:p>
      <w:pPr>
        <w:pStyle w:val="ListBullet"/>
      </w:pPr>
      <w:r>
        <w:rPr>
          <w:rFonts w:ascii="Calibri" w:hAnsi="Calibri"/>
          <w:b w:val="0"/>
          <w:color w:val="2B2B2B"/>
          <w:sz w:val="22"/>
        </w:rPr>
        <w:t>*Análisis:* descriptivo. El objetivo se considera alcanzado con protocolo en versión 2, inventario</w:t>
      </w:r>
    </w:p>
    <w:p>
      <w:r>
        <w:rPr>
          <w:rFonts w:ascii="Calibri" w:hAnsi="Calibri"/>
          <w:b w:val="0"/>
          <w:color w:val="2B2B2B"/>
          <w:sz w:val="22"/>
        </w:rPr>
        <w:t>completo de las 50 unidades y mapa de dependencias documentado.</w:t>
      </w:r>
    </w:p>
    <w:p>
      <w:r>
        <w:rPr>
          <w:rFonts w:ascii="Calibri" w:hAnsi="Calibri"/>
          <w:b/>
          <w:color w:val="2B2B2B"/>
          <w:sz w:val="22"/>
        </w:rPr>
        <w:t>Objetivo específico 2 — Medir trazabilidad, calidad y tiempo, y contrastar con material no asistido.</w:t>
      </w:r>
    </w:p>
    <w:p>
      <w:pPr>
        <w:pStyle w:val="ListBullet"/>
      </w:pPr>
      <w:r>
        <w:rPr>
          <w:rFonts w:ascii="Calibri" w:hAnsi="Calibri"/>
          <w:b w:val="0"/>
          <w:color w:val="2B2B2B"/>
          <w:sz w:val="22"/>
        </w:rPr>
        <w:t xml:space="preserve">*Diseño de la rúbrica:* redacción de los 8 criterios con anclas 0–3; </w:t>
      </w:r>
      <w:r>
        <w:rPr>
          <w:rFonts w:ascii="Calibri" w:hAnsi="Calibri"/>
          <w:b/>
          <w:color w:val="2B2B2B"/>
          <w:sz w:val="22"/>
        </w:rPr>
        <w:t>juicio de 3 expertos</w:t>
      </w:r>
      <w:r>
        <w:rPr>
          <w:rFonts w:ascii="Calibri" w:hAnsi="Calibri"/>
          <w:b w:val="0"/>
          <w:color w:val="2B2B2B"/>
          <w:sz w:val="22"/>
        </w:rPr>
        <w:t xml:space="preserve"> (un</w:t>
      </w:r>
    </w:p>
    <w:p>
      <w:r>
        <w:rPr>
          <w:rFonts w:ascii="Calibri" w:hAnsi="Calibri"/>
          <w:b w:val="0"/>
          <w:color w:val="2B2B2B"/>
          <w:sz w:val="22"/>
        </w:rPr>
        <w:t>docente con formación en diseño instruccional, un docente disciplinar del área y un tercero externo al</w:t>
      </w:r>
    </w:p>
    <w:p>
      <w:r>
        <w:rPr>
          <w:rFonts w:ascii="Calibri" w:hAnsi="Calibri"/>
          <w:b w:val="0"/>
          <w:color w:val="2B2B2B"/>
          <w:sz w:val="22"/>
        </w:rPr>
        <w:t>proyecto) que valoran pertinencia y claridad de cada criterio; se reporta índice de validez de</w:t>
      </w:r>
    </w:p>
    <w:p>
      <w:r>
        <w:rPr>
          <w:rFonts w:ascii="Calibri" w:hAnsi="Calibri"/>
          <w:b w:val="0"/>
          <w:color w:val="2B2B2B"/>
          <w:sz w:val="22"/>
        </w:rPr>
        <w:t>contenido por criterio y se eliminan o reformulan los que no alcanzan el umbral fijado (0,78).</w:t>
      </w:r>
    </w:p>
    <w:p>
      <w:pPr>
        <w:pStyle w:val="ListBullet"/>
      </w:pPr>
      <w:r>
        <w:rPr>
          <w:rFonts w:ascii="Calibri" w:hAnsi="Calibri"/>
          <w:b w:val="0"/>
          <w:color w:val="2B2B2B"/>
          <w:sz w:val="22"/>
        </w:rPr>
        <w:t>*Entrenamiento y piloto:* el auxiliar de investigación de semillero recibe entrenamiento sobre las</w:t>
      </w:r>
    </w:p>
    <w:p>
      <w:r>
        <w:rPr>
          <w:rFonts w:ascii="Calibri" w:hAnsi="Calibri"/>
          <w:b w:val="0"/>
          <w:color w:val="2B2B2B"/>
          <w:sz w:val="22"/>
        </w:rPr>
        <w:t xml:space="preserve">anclas y califica, en paralelo con el investigador, </w:t>
      </w:r>
      <w:r>
        <w:rPr>
          <w:rFonts w:ascii="Calibri" w:hAnsi="Calibri"/>
          <w:b/>
          <w:color w:val="2B2B2B"/>
          <w:sz w:val="22"/>
        </w:rPr>
        <w:t>5 unidades piloto</w:t>
      </w:r>
      <w:r>
        <w:rPr>
          <w:rFonts w:ascii="Calibri" w:hAnsi="Calibri"/>
          <w:b w:val="0"/>
          <w:color w:val="2B2B2B"/>
          <w:sz w:val="22"/>
        </w:rPr>
        <w:t>; se calculan discrepancias,</w:t>
      </w:r>
    </w:p>
    <w:p>
      <w:r>
        <w:rPr>
          <w:rFonts w:ascii="Calibri" w:hAnsi="Calibri"/>
          <w:b w:val="0"/>
          <w:color w:val="2B2B2B"/>
          <w:sz w:val="22"/>
        </w:rPr>
        <w:t xml:space="preserve">se ajustan las anclas y se congela la versión definitiva de la rúbrica </w:t>
      </w:r>
      <w:r>
        <w:rPr>
          <w:rFonts w:ascii="Calibri" w:hAnsi="Calibri"/>
          <w:b/>
          <w:color w:val="2B2B2B"/>
          <w:sz w:val="22"/>
        </w:rPr>
        <w:t>antes</w:t>
      </w:r>
      <w:r>
        <w:rPr>
          <w:rFonts w:ascii="Calibri" w:hAnsi="Calibri"/>
          <w:b w:val="0"/>
          <w:color w:val="2B2B2B"/>
          <w:sz w:val="22"/>
        </w:rPr>
        <w:t xml:space="preserve"> de calificar el</w:t>
      </w:r>
    </w:p>
    <w:p>
      <w:r>
        <w:rPr>
          <w:rFonts w:ascii="Calibri" w:hAnsi="Calibri"/>
          <w:b w:val="0"/>
          <w:color w:val="2B2B2B"/>
          <w:sz w:val="22"/>
        </w:rPr>
        <w:t>corpus, conforme a la exigencia de fijar el esquema de codificación previamente [15].</w:t>
      </w:r>
    </w:p>
    <w:p>
      <w:pPr>
        <w:pStyle w:val="ListBullet"/>
      </w:pPr>
      <w:r>
        <w:rPr>
          <w:rFonts w:ascii="Calibri" w:hAnsi="Calibri"/>
          <w:b w:val="0"/>
          <w:color w:val="2B2B2B"/>
          <w:sz w:val="22"/>
        </w:rPr>
        <w:t xml:space="preserve">*Aplicación:* calificación censal de las 50 unidades por el investigador; </w:t>
      </w:r>
      <w:r>
        <w:rPr>
          <w:rFonts w:ascii="Calibri" w:hAnsi="Calibri"/>
          <w:b/>
          <w:color w:val="2B2B2B"/>
          <w:sz w:val="22"/>
        </w:rPr>
        <w:t>doble calificación independiente de 15 unidades (30 %)</w:t>
      </w:r>
      <w:r>
        <w:rPr>
          <w:rFonts w:ascii="Calibri" w:hAnsi="Calibri"/>
          <w:b w:val="0"/>
          <w:color w:val="2B2B2B"/>
          <w:sz w:val="22"/>
        </w:rPr>
        <w:t xml:space="preserve"> por el auxiliar. La trazabilidad (C1) se calcula tema a tema:</w:t>
      </w:r>
    </w:p>
    <w:p>
      <w:r>
        <w:rPr>
          <w:rFonts w:ascii="Calibri" w:hAnsi="Calibri"/>
          <w:b w:val="0"/>
          <w:color w:val="2B2B2B"/>
          <w:sz w:val="22"/>
        </w:rPr>
        <w:t>para cada unidad temática declarada en el Syllabus para esa sesión, se registra si aparece tratada de</w:t>
      </w:r>
    </w:p>
    <w:p>
      <w:r>
        <w:rPr>
          <w:rFonts w:ascii="Calibri" w:hAnsi="Calibri"/>
          <w:b w:val="0"/>
          <w:color w:val="2B2B2B"/>
          <w:sz w:val="22"/>
        </w:rPr>
        <w:t>forma explícita, tratada parcialmente o ausente, contrastando el guion y la presentación contra el</w:t>
      </w:r>
    </w:p>
    <w:p>
      <w:r>
        <w:rPr>
          <w:rFonts w:ascii="Calibri" w:hAnsi="Calibri"/>
          <w:b w:val="0"/>
          <w:color w:val="2B2B2B"/>
          <w:sz w:val="22"/>
        </w:rPr>
        <w:t>documento curricular.</w:t>
      </w:r>
    </w:p>
    <w:p>
      <w:pPr>
        <w:pStyle w:val="ListBullet"/>
      </w:pPr>
      <w:r>
        <w:rPr>
          <w:rFonts w:ascii="Calibri" w:hAnsi="Calibri"/>
          <w:b w:val="0"/>
          <w:color w:val="2B2B2B"/>
          <w:sz w:val="22"/>
        </w:rPr>
        <w:t>*Conjunto de contraste y evaluación ciega:* se solicita a docentes voluntarios material homólogo</w:t>
      </w:r>
    </w:p>
    <w:p>
      <w:r>
        <w:rPr>
          <w:rFonts w:ascii="Calibri" w:hAnsi="Calibri"/>
          <w:b w:val="0"/>
          <w:color w:val="2B2B2B"/>
          <w:sz w:val="22"/>
        </w:rPr>
        <w:t xml:space="preserve">elaborado </w:t>
      </w:r>
      <w:r>
        <w:rPr>
          <w:rFonts w:ascii="Calibri" w:hAnsi="Calibri"/>
          <w:b/>
          <w:color w:val="2B2B2B"/>
          <w:sz w:val="22"/>
        </w:rPr>
        <w:t>sin asistencia de IA</w:t>
      </w:r>
      <w:r>
        <w:rPr>
          <w:rFonts w:ascii="Calibri" w:hAnsi="Calibri"/>
          <w:b w:val="0"/>
          <w:color w:val="2B2B2B"/>
          <w:sz w:val="22"/>
        </w:rPr>
        <w:t xml:space="preserve"> (meta: 10 unidades comparables en curso, nivel y tipo de sesión).</w:t>
      </w:r>
    </w:p>
    <w:p>
      <w:r>
        <w:rPr>
          <w:rFonts w:ascii="Calibri" w:hAnsi="Calibri"/>
          <w:b w:val="0"/>
          <w:color w:val="2B2B2B"/>
          <w:sz w:val="22"/>
        </w:rPr>
        <w:t>Tres pares evaluadores califican con la misma rúbrica una muestra mixta anonimizada y aleatorizada</w:t>
      </w:r>
    </w:p>
    <w:p>
      <w:r>
        <w:rPr>
          <w:rFonts w:ascii="Calibri" w:hAnsi="Calibri"/>
          <w:b w:val="0"/>
          <w:color w:val="2B2B2B"/>
          <w:sz w:val="22"/>
        </w:rPr>
        <w:t>(I3), sin conocer la procedencia, y registran su percepción de procedencia.</w:t>
      </w:r>
    </w:p>
    <w:p>
      <w:pPr>
        <w:pStyle w:val="ListBullet"/>
      </w:pPr>
      <w:r>
        <w:rPr>
          <w:rFonts w:ascii="Calibri" w:hAnsi="Calibri"/>
          <w:b w:val="0"/>
          <w:color w:val="2B2B2B"/>
          <w:sz w:val="22"/>
        </w:rPr>
        <w:t xml:space="preserve">*Tiempo de producción:* bitácora I4 sobre </w:t>
      </w:r>
      <w:r>
        <w:rPr>
          <w:rFonts w:ascii="Calibri" w:hAnsi="Calibri"/>
          <w:b/>
          <w:color w:val="2B2B2B"/>
          <w:sz w:val="22"/>
        </w:rPr>
        <w:t>10 unidades nuevas</w:t>
      </w:r>
      <w:r>
        <w:rPr>
          <w:rFonts w:ascii="Calibri" w:hAnsi="Calibri"/>
          <w:b w:val="0"/>
          <w:color w:val="2B2B2B"/>
          <w:sz w:val="22"/>
        </w:rPr>
        <w:t xml:space="preserve"> producidas durante el estudio, por</w:t>
      </w:r>
    </w:p>
    <w:p>
      <w:r>
        <w:rPr>
          <w:rFonts w:ascii="Calibri" w:hAnsi="Calibri"/>
          <w:b w:val="0"/>
          <w:color w:val="2B2B2B"/>
          <w:sz w:val="22"/>
        </w:rPr>
        <w:t>fases; comparación con el tiempo autorreportado por los docentes participantes para una unidad</w:t>
      </w:r>
    </w:p>
    <w:p>
      <w:r>
        <w:rPr>
          <w:rFonts w:ascii="Calibri" w:hAnsi="Calibri"/>
          <w:b w:val="0"/>
          <w:color w:val="2B2B2B"/>
          <w:sz w:val="22"/>
        </w:rPr>
        <w:t>equivalente en su proceso habitual.</w:t>
      </w:r>
    </w:p>
    <w:p>
      <w:pPr>
        <w:pStyle w:val="ListBullet"/>
      </w:pPr>
      <w:r>
        <w:rPr>
          <w:rFonts w:ascii="Calibri" w:hAnsi="Calibri"/>
          <w:b w:val="0"/>
          <w:color w:val="2B2B2B"/>
          <w:sz w:val="22"/>
        </w:rPr>
        <w:t>*Análisis:* estadística descriptiva por criterio, curso y unidad (mediana y rango interquartílico, por</w:t>
      </w:r>
    </w:p>
    <w:p>
      <w:r>
        <w:rPr>
          <w:rFonts w:ascii="Calibri" w:hAnsi="Calibri"/>
          <w:b w:val="0"/>
          <w:color w:val="2B2B2B"/>
          <w:sz w:val="22"/>
        </w:rPr>
        <w:t xml:space="preserve">tratarse de escalas ordinales); </w:t>
      </w:r>
      <w:r>
        <w:rPr>
          <w:rFonts w:ascii="Calibri" w:hAnsi="Calibri"/>
          <w:b/>
          <w:color w:val="2B2B2B"/>
          <w:sz w:val="22"/>
        </w:rPr>
        <w:t>α de Krippendorff</w:t>
      </w:r>
      <w:r>
        <w:rPr>
          <w:rFonts w:ascii="Calibri" w:hAnsi="Calibri"/>
          <w:b w:val="0"/>
          <w:color w:val="2B2B2B"/>
          <w:sz w:val="22"/>
        </w:rPr>
        <w:t xml:space="preserve"> global y </w:t>
      </w:r>
      <w:r>
        <w:rPr>
          <w:rFonts w:ascii="Calibri" w:hAnsi="Calibri"/>
          <w:b/>
          <w:color w:val="2B2B2B"/>
          <w:sz w:val="22"/>
        </w:rPr>
        <w:t>κ de Cohen</w:t>
      </w:r>
      <w:r>
        <w:rPr>
          <w:rFonts w:ascii="Calibri" w:hAnsi="Calibri"/>
          <w:b w:val="0"/>
          <w:color w:val="2B2B2B"/>
          <w:sz w:val="22"/>
        </w:rPr>
        <w:t xml:space="preserve"> por criterio para la</w:t>
      </w:r>
    </w:p>
    <w:p>
      <w:r>
        <w:rPr>
          <w:rFonts w:ascii="Calibri" w:hAnsi="Calibri"/>
          <w:b w:val="0"/>
          <w:color w:val="2B2B2B"/>
          <w:sz w:val="22"/>
        </w:rPr>
        <w:t>fiabilidad, con interpretación de magnitud según los rangos de referencia [16] y umbral de aceptación</w:t>
      </w:r>
    </w:p>
    <w:p>
      <w:r>
        <w:rPr>
          <w:rFonts w:ascii="Calibri" w:hAnsi="Calibri"/>
          <w:b w:val="0"/>
          <w:color w:val="2B2B2B"/>
          <w:sz w:val="22"/>
        </w:rPr>
        <w:t xml:space="preserve">declarado (α ≥ 0,70); porcentaje de cobertura tema a tema para H1; </w:t>
      </w:r>
      <w:r>
        <w:rPr>
          <w:rFonts w:ascii="Calibri" w:hAnsi="Calibri"/>
          <w:b/>
          <w:color w:val="2B2B2B"/>
          <w:sz w:val="22"/>
        </w:rPr>
        <w:t>U de Mann-Whitney</w:t>
      </w:r>
      <w:r>
        <w:rPr>
          <w:rFonts w:ascii="Calibri" w:hAnsi="Calibri"/>
          <w:b w:val="0"/>
          <w:color w:val="2B2B2B"/>
          <w:sz w:val="22"/>
        </w:rPr>
        <w:t xml:space="preserve"> con tamaño de</w:t>
      </w:r>
    </w:p>
    <w:p>
      <w:r>
        <w:rPr>
          <w:rFonts w:ascii="Calibri" w:hAnsi="Calibri"/>
          <w:b w:val="0"/>
          <w:color w:val="2B2B2B"/>
          <w:sz w:val="22"/>
        </w:rPr>
        <w:t>efecto para la comparación asistido/contraste (H2); prueba binomial sobre los aciertos de procedencia</w:t>
      </w:r>
    </w:p>
    <w:p>
      <w:r>
        <w:rPr>
          <w:rFonts w:ascii="Calibri" w:hAnsi="Calibri"/>
          <w:b w:val="0"/>
          <w:color w:val="2B2B2B"/>
          <w:sz w:val="22"/>
        </w:rPr>
        <w:t xml:space="preserve">percibida (H4); </w:t>
      </w:r>
      <w:r>
        <w:rPr>
          <w:rFonts w:ascii="Calibri" w:hAnsi="Calibri"/>
          <w:b/>
          <w:color w:val="2B2B2B"/>
          <w:sz w:val="22"/>
        </w:rPr>
        <w:t>Wilcoxon</w:t>
      </w:r>
      <w:r>
        <w:rPr>
          <w:rFonts w:ascii="Calibri" w:hAnsi="Calibri"/>
          <w:b w:val="0"/>
          <w:color w:val="2B2B2B"/>
          <w:sz w:val="22"/>
        </w:rPr>
        <w:t xml:space="preserve"> para pares en los tiempos (H3). Todas las pruebas se reportan con n, con</w:t>
      </w:r>
    </w:p>
    <w:p>
      <w:r>
        <w:rPr>
          <w:rFonts w:ascii="Calibri" w:hAnsi="Calibri"/>
          <w:b w:val="0"/>
          <w:color w:val="2B2B2B"/>
          <w:sz w:val="22"/>
        </w:rPr>
        <w:t>el intervalo de incertidumbre y con la advertencia de potencia limitada.</w:t>
      </w:r>
    </w:p>
    <w:p>
      <w:pPr>
        <w:pStyle w:val="ListBullet"/>
      </w:pPr>
      <w:r>
        <w:rPr>
          <w:rFonts w:ascii="Calibri" w:hAnsi="Calibri"/>
          <w:b w:val="0"/>
          <w:color w:val="2B2B2B"/>
          <w:sz w:val="22"/>
        </w:rPr>
        <w:t>*Criterio de logro:* 50 unidades calificadas, 15 con doble calificación, α reportado, contraste</w:t>
      </w:r>
    </w:p>
    <w:p>
      <w:r>
        <w:rPr>
          <w:rFonts w:ascii="Calibri" w:hAnsi="Calibri"/>
          <w:b w:val="0"/>
          <w:color w:val="2B2B2B"/>
          <w:sz w:val="22"/>
        </w:rPr>
        <w:t>ejecutado con al menos 8 unidades y bitácora de tiempos completa en 10 unidades.</w:t>
      </w:r>
    </w:p>
    <w:p>
      <w:r>
        <w:rPr>
          <w:rFonts w:ascii="Calibri" w:hAnsi="Calibri"/>
          <w:b/>
          <w:color w:val="2B2B2B"/>
          <w:sz w:val="22"/>
        </w:rPr>
        <w:t>Objetivo específico 3 — Evaluar percepción, aceptación y transferibilidad; formular salvaguardas.</w:t>
      </w:r>
    </w:p>
    <w:p>
      <w:pPr>
        <w:pStyle w:val="ListBullet"/>
      </w:pPr>
      <w:r>
        <w:rPr>
          <w:rFonts w:ascii="Calibri" w:hAnsi="Calibri"/>
          <w:b w:val="0"/>
          <w:color w:val="2B2B2B"/>
          <w:sz w:val="22"/>
        </w:rPr>
        <w:t xml:space="preserve">*Prueba de transferibilidad:* taller de 2 horas con </w:t>
      </w:r>
      <w:r>
        <w:rPr>
          <w:rFonts w:ascii="Calibri" w:hAnsi="Calibri"/>
          <w:b/>
          <w:color w:val="2B2B2B"/>
          <w:sz w:val="22"/>
        </w:rPr>
        <w:t>5 docentes</w:t>
      </w:r>
      <w:r>
        <w:rPr>
          <w:rFonts w:ascii="Calibri" w:hAnsi="Calibri"/>
          <w:b w:val="0"/>
          <w:color w:val="2B2B2B"/>
          <w:sz w:val="22"/>
        </w:rPr>
        <w:t xml:space="preserve"> voluntarios, sobre el protocolo</w:t>
      </w:r>
    </w:p>
    <w:p>
      <w:r>
        <w:rPr>
          <w:rFonts w:ascii="Calibri" w:hAnsi="Calibri"/>
          <w:b w:val="0"/>
          <w:color w:val="2B2B2B"/>
          <w:sz w:val="22"/>
        </w:rPr>
        <w:t xml:space="preserve">producido en el OE1; cada participante produce después </w:t>
      </w:r>
      <w:r>
        <w:rPr>
          <w:rFonts w:ascii="Calibri" w:hAnsi="Calibri"/>
          <w:b/>
          <w:color w:val="2B2B2B"/>
          <w:sz w:val="22"/>
        </w:rPr>
        <w:t>una unidad de sesión completa</w:t>
      </w:r>
      <w:r>
        <w:rPr>
          <w:rFonts w:ascii="Calibri" w:hAnsi="Calibri"/>
          <w:b w:val="0"/>
          <w:color w:val="2B2B2B"/>
          <w:sz w:val="22"/>
        </w:rPr>
        <w:t xml:space="preserve"> de su propia</w:t>
      </w:r>
    </w:p>
    <w:p>
      <w:r>
        <w:rPr>
          <w:rFonts w:ascii="Calibri" w:hAnsi="Calibri"/>
          <w:b w:val="0"/>
          <w:color w:val="2B2B2B"/>
          <w:sz w:val="22"/>
        </w:rPr>
        <w:t>asignatura siguiendo el protocolo, sin intervención del autor; registra su tiempo (I4) y su unidad se</w:t>
      </w:r>
    </w:p>
    <w:p>
      <w:r>
        <w:rPr>
          <w:rFonts w:ascii="Calibri" w:hAnsi="Calibri"/>
          <w:b w:val="0"/>
          <w:color w:val="2B2B2B"/>
          <w:sz w:val="22"/>
        </w:rPr>
        <w:t>califica con la rúbrica (I2) por el investigador y el auxiliar. El indicador de transferibilidad es el</w:t>
      </w:r>
    </w:p>
    <w:p>
      <w:r>
        <w:rPr>
          <w:rFonts w:ascii="Calibri" w:hAnsi="Calibri"/>
          <w:b w:val="0"/>
          <w:color w:val="2B2B2B"/>
          <w:sz w:val="22"/>
        </w:rPr>
        <w:t>número de docentes que completan la unidad con un puntaje global igual o superior al umbral de</w:t>
      </w:r>
    </w:p>
    <w:p>
      <w:r>
        <w:rPr>
          <w:rFonts w:ascii="Calibri" w:hAnsi="Calibri"/>
          <w:b w:val="0"/>
          <w:color w:val="2B2B2B"/>
          <w:sz w:val="22"/>
        </w:rPr>
        <w:t>publicabilidad definido en la rúbrica.</w:t>
      </w:r>
    </w:p>
    <w:p>
      <w:pPr>
        <w:pStyle w:val="ListBullet"/>
      </w:pPr>
      <w:r>
        <w:rPr>
          <w:rFonts w:ascii="Calibri" w:hAnsi="Calibri"/>
          <w:b w:val="0"/>
          <w:color w:val="2B2B2B"/>
          <w:sz w:val="22"/>
        </w:rPr>
        <w:t>*Encuesta:* aplicación en línea de I5 a docentes de la Escuela de Ingenierías y programas afines (meta</w:t>
      </w:r>
    </w:p>
    <w:p>
      <w:r>
        <w:rPr>
          <w:rFonts w:ascii="Calibri" w:hAnsi="Calibri"/>
          <w:b w:val="0"/>
          <w:color w:val="2B2B2B"/>
          <w:sz w:val="22"/>
        </w:rPr>
        <w:t>≥ 25 respuestas), con consentimiento informado incorporado.</w:t>
      </w:r>
    </w:p>
    <w:p>
      <w:pPr>
        <w:pStyle w:val="ListBullet"/>
      </w:pPr>
      <w:r>
        <w:rPr>
          <w:rFonts w:ascii="Calibri" w:hAnsi="Calibri"/>
          <w:b w:val="0"/>
          <w:color w:val="2B2B2B"/>
          <w:sz w:val="22"/>
        </w:rPr>
        <w:t xml:space="preserve">*Entrevistas:* </w:t>
      </w:r>
      <w:r>
        <w:rPr>
          <w:rFonts w:ascii="Calibri" w:hAnsi="Calibri"/>
          <w:b/>
          <w:color w:val="2B2B2B"/>
          <w:sz w:val="22"/>
        </w:rPr>
        <w:t>8 entrevistas</w:t>
      </w:r>
      <w:r>
        <w:rPr>
          <w:rFonts w:ascii="Calibri" w:hAnsi="Calibri"/>
          <w:b w:val="0"/>
          <w:color w:val="2B2B2B"/>
          <w:sz w:val="22"/>
        </w:rPr>
        <w:t xml:space="preserve"> semiestructuradas de 30 a 40 minutos (los 5 docentes de la prueba de</w:t>
      </w:r>
    </w:p>
    <w:p>
      <w:r>
        <w:rPr>
          <w:rFonts w:ascii="Calibri" w:hAnsi="Calibri"/>
          <w:b w:val="0"/>
          <w:color w:val="2B2B2B"/>
          <w:sz w:val="22"/>
        </w:rPr>
        <w:t>transferibilidad y los 3 pares evaluadores), grabadas con autorización, transcritas y codificadas.</w:t>
      </w:r>
    </w:p>
    <w:p>
      <w:pPr>
        <w:pStyle w:val="ListBullet"/>
      </w:pPr>
      <w:r>
        <w:rPr>
          <w:rFonts w:ascii="Calibri" w:hAnsi="Calibri"/>
          <w:b w:val="0"/>
          <w:color w:val="2B2B2B"/>
          <w:sz w:val="22"/>
        </w:rPr>
        <w:t xml:space="preserve">*Análisis:* descriptivos por constructo UTAUT en la encuesta; </w:t>
      </w:r>
      <w:r>
        <w:rPr>
          <w:rFonts w:ascii="Calibri" w:hAnsi="Calibri"/>
          <w:b/>
          <w:color w:val="2B2B2B"/>
          <w:sz w:val="22"/>
        </w:rPr>
        <w:t>análisis temático en seis fases</w:t>
      </w:r>
      <w:r>
        <w:rPr>
          <w:rFonts w:ascii="Calibri" w:hAnsi="Calibri"/>
          <w:b w:val="0"/>
          <w:color w:val="2B2B2B"/>
          <w:sz w:val="22"/>
        </w:rPr>
        <w:t xml:space="preserve"> [18]</w:t>
      </w:r>
    </w:p>
    <w:p>
      <w:r>
        <w:rPr>
          <w:rFonts w:ascii="Calibri" w:hAnsi="Calibri"/>
          <w:b w:val="0"/>
          <w:color w:val="2B2B2B"/>
          <w:sz w:val="22"/>
        </w:rPr>
        <w:t>de entrevistas y respuestas abiertas, con libro de códigos, codificación asistida por modelo de</w:t>
      </w:r>
    </w:p>
    <w:p>
      <w:r>
        <w:rPr>
          <w:rFonts w:ascii="Calibri" w:hAnsi="Calibri"/>
          <w:b w:val="0"/>
          <w:color w:val="2B2B2B"/>
          <w:sz w:val="22"/>
        </w:rPr>
        <w:t>lenguaje verificada íntegramente por codificación humana y reporte del acuerdo entre ambas;</w:t>
      </w:r>
    </w:p>
    <w:p>
      <w:r>
        <w:rPr>
          <w:rFonts w:ascii="Calibri" w:hAnsi="Calibri"/>
          <w:b w:val="0"/>
          <w:color w:val="2B2B2B"/>
          <w:sz w:val="22"/>
        </w:rPr>
        <w:t>integración convergente [19] de los resultados de rúbrica, tiempos, encuesta y entrevistas en una</w:t>
      </w:r>
    </w:p>
    <w:p>
      <w:r>
        <w:rPr>
          <w:rFonts w:ascii="Calibri" w:hAnsi="Calibri"/>
          <w:b w:val="0"/>
          <w:color w:val="2B2B2B"/>
          <w:sz w:val="22"/>
        </w:rPr>
        <w:t>matriz de triangulación por pregunta de investigación. La lista de salvaguardas (I8) y la guía de</w:t>
      </w:r>
    </w:p>
    <w:p>
      <w:r>
        <w:rPr>
          <w:rFonts w:ascii="Calibri" w:hAnsi="Calibri"/>
          <w:b w:val="0"/>
          <w:color w:val="2B2B2B"/>
          <w:sz w:val="22"/>
        </w:rPr>
        <w:t>adopción se redactan a partir de los riesgos identificados en el análisis, no de una plantilla previa.</w:t>
      </w:r>
    </w:p>
    <w:p>
      <w:pPr>
        <w:pStyle w:val="ListBullet"/>
      </w:pPr>
      <w:r>
        <w:rPr>
          <w:rFonts w:ascii="Calibri" w:hAnsi="Calibri"/>
          <w:b w:val="0"/>
          <w:color w:val="2B2B2B"/>
          <w:sz w:val="22"/>
        </w:rPr>
        <w:t>*Criterio de logro:* taller realizado, ≥ 4 de 5 unidades producidas por docentes, encuesta con ≥ 25</w:t>
      </w:r>
    </w:p>
    <w:p>
      <w:r>
        <w:rPr>
          <w:rFonts w:ascii="Calibri" w:hAnsi="Calibri"/>
          <w:b w:val="0"/>
          <w:color w:val="2B2B2B"/>
          <w:sz w:val="22"/>
        </w:rPr>
        <w:t>respuestas, 8 entrevistas analizadas, y guía y lista de salvaguardas entregadas.</w:t>
      </w:r>
    </w:p>
    <w:p>
      <w:pPr>
        <w:spacing w:before="200" w:after="60"/>
      </w:pPr>
      <w:r>
        <w:rPr>
          <w:rFonts w:ascii="Calibri" w:hAnsi="Calibri"/>
          <w:b/>
          <w:color w:val="007433"/>
          <w:sz w:val="32"/>
        </w:rPr>
        <w:t>Salvaguardas metodológicas frente al conflicto de interés</w:t>
      </w:r>
    </w:p>
    <w:p>
      <w:r>
        <w:rPr>
          <w:rFonts w:ascii="Calibri" w:hAnsi="Calibri"/>
          <w:b w:val="0"/>
          <w:color w:val="2B2B2B"/>
          <w:sz w:val="22"/>
        </w:rPr>
        <w:t>El investigador es autor del material evaluado. Se adoptan cinco controles: (1) la rúbrica se somete a</w:t>
      </w:r>
    </w:p>
    <w:p>
      <w:r>
        <w:rPr>
          <w:rFonts w:ascii="Calibri" w:hAnsi="Calibri"/>
          <w:b w:val="0"/>
          <w:color w:val="2B2B2B"/>
          <w:sz w:val="22"/>
        </w:rPr>
        <w:t xml:space="preserve">juicio externo y se </w:t>
      </w:r>
      <w:r>
        <w:rPr>
          <w:rFonts w:ascii="Calibri" w:hAnsi="Calibri"/>
          <w:b/>
          <w:color w:val="2B2B2B"/>
          <w:sz w:val="22"/>
        </w:rPr>
        <w:t>congela antes</w:t>
      </w:r>
      <w:r>
        <w:rPr>
          <w:rFonts w:ascii="Calibri" w:hAnsi="Calibri"/>
          <w:b w:val="0"/>
          <w:color w:val="2B2B2B"/>
          <w:sz w:val="22"/>
        </w:rPr>
        <w:t xml:space="preserve"> de calificar el corpus; (2) el 30 % del corpus se califica</w:t>
      </w:r>
    </w:p>
    <w:p>
      <w:r>
        <w:rPr>
          <w:rFonts w:ascii="Calibri" w:hAnsi="Calibri"/>
          <w:b w:val="0"/>
          <w:color w:val="2B2B2B"/>
          <w:sz w:val="22"/>
        </w:rPr>
        <w:t>doblemente por un evaluador independiente y se reporta la fiabilidad, incluidos los desacuerdos; (3) la</w:t>
      </w:r>
    </w:p>
    <w:p>
      <w:r>
        <w:rPr>
          <w:rFonts w:ascii="Calibri" w:hAnsi="Calibri"/>
          <w:b w:val="0"/>
          <w:color w:val="2B2B2B"/>
          <w:sz w:val="22"/>
        </w:rPr>
        <w:t xml:space="preserve">comparación con el conjunto de contraste la realizan </w:t>
      </w:r>
      <w:r>
        <w:rPr>
          <w:rFonts w:ascii="Calibri" w:hAnsi="Calibri"/>
          <w:b/>
          <w:color w:val="2B2B2B"/>
          <w:sz w:val="22"/>
        </w:rPr>
        <w:t>pares ciegos</w:t>
      </w:r>
      <w:r>
        <w:rPr>
          <w:rFonts w:ascii="Calibri" w:hAnsi="Calibri"/>
          <w:b w:val="0"/>
          <w:color w:val="2B2B2B"/>
          <w:sz w:val="22"/>
        </w:rPr>
        <w:t xml:space="preserve"> a la procedencia; (4) las</w:t>
      </w:r>
    </w:p>
    <w:p>
      <w:r>
        <w:rPr>
          <w:rFonts w:ascii="Calibri" w:hAnsi="Calibri"/>
          <w:b w:val="0"/>
          <w:color w:val="2B2B2B"/>
          <w:sz w:val="22"/>
        </w:rPr>
        <w:t>calificaciones crudas por unidad y criterio se publican como anexo del informe, de modo que cualquier</w:t>
      </w:r>
    </w:p>
    <w:p>
      <w:r>
        <w:rPr>
          <w:rFonts w:ascii="Calibri" w:hAnsi="Calibri"/>
          <w:b w:val="0"/>
          <w:color w:val="2B2B2B"/>
          <w:sz w:val="22"/>
        </w:rPr>
        <w:t>tercero pueda recalcular; (5) los resultados desfavorables a las hipótesis se reportan con el mismo</w:t>
      </w:r>
    </w:p>
    <w:p>
      <w:r>
        <w:rPr>
          <w:rFonts w:ascii="Calibri" w:hAnsi="Calibri"/>
          <w:b w:val="0"/>
          <w:color w:val="2B2B2B"/>
          <w:sz w:val="22"/>
        </w:rPr>
        <w:t>detalle que los favorables, y las condiciones de refutación quedan escritas por adelantado en el</w:t>
      </w:r>
    </w:p>
    <w:p>
      <w:r>
        <w:rPr>
          <w:rFonts w:ascii="Calibri" w:hAnsi="Calibri"/>
          <w:b w:val="0"/>
          <w:color w:val="2B2B2B"/>
          <w:sz w:val="22"/>
        </w:rPr>
        <w:t>apartado de hipótesis.</w:t>
      </w:r>
    </w:p>
    <w:p>
      <w:pPr>
        <w:spacing w:before="200" w:after="60"/>
      </w:pPr>
      <w:r>
        <w:rPr>
          <w:rFonts w:ascii="Calibri" w:hAnsi="Calibri"/>
          <w:b/>
          <w:color w:val="007433"/>
          <w:sz w:val="32"/>
        </w:rPr>
        <w:t>Limitaciones declaradas</w:t>
      </w:r>
    </w:p>
    <w:p>
      <w:r>
        <w:rPr>
          <w:rFonts w:ascii="Calibri" w:hAnsi="Calibri"/>
          <w:b w:val="0"/>
          <w:color w:val="2B2B2B"/>
          <w:sz w:val="22"/>
        </w:rPr>
        <w:t xml:space="preserve">Cinco, explícitas. </w:t>
      </w:r>
      <w:r>
        <w:rPr>
          <w:rFonts w:ascii="Calibri" w:hAnsi="Calibri"/>
          <w:b/>
          <w:color w:val="2B2B2B"/>
          <w:sz w:val="22"/>
        </w:rPr>
        <w:t>Primera:</w:t>
      </w:r>
      <w:r>
        <w:rPr>
          <w:rFonts w:ascii="Calibri" w:hAnsi="Calibri"/>
          <w:b w:val="0"/>
          <w:color w:val="2B2B2B"/>
          <w:sz w:val="22"/>
        </w:rPr>
        <w:t xml:space="preserve"> el corpus proviene de un solo docente y una sola sede, de modo que los</w:t>
      </w:r>
    </w:p>
    <w:p>
      <w:r>
        <w:rPr>
          <w:rFonts w:ascii="Calibri" w:hAnsi="Calibri"/>
          <w:b w:val="0"/>
          <w:color w:val="2B2B2B"/>
          <w:sz w:val="22"/>
        </w:rPr>
        <w:t>resultados de calidad describen ese caso y no la práctica institucional; su valor externo está en los</w:t>
      </w:r>
    </w:p>
    <w:p>
      <w:r>
        <w:rPr>
          <w:rFonts w:ascii="Calibri" w:hAnsi="Calibri"/>
          <w:b w:val="0"/>
          <w:color w:val="2B2B2B"/>
          <w:sz w:val="22"/>
        </w:rPr>
        <w:t xml:space="preserve">instrumentos, no en la generalización de los puntajes. </w:t>
      </w:r>
      <w:r>
        <w:rPr>
          <w:rFonts w:ascii="Calibri" w:hAnsi="Calibri"/>
          <w:b/>
          <w:color w:val="2B2B2B"/>
          <w:sz w:val="22"/>
        </w:rPr>
        <w:t>Segunda:</w:t>
      </w:r>
      <w:r>
        <w:rPr>
          <w:rFonts w:ascii="Calibri" w:hAnsi="Calibri"/>
          <w:b w:val="0"/>
          <w:color w:val="2B2B2B"/>
          <w:sz w:val="22"/>
        </w:rPr>
        <w:t xml:space="preserve"> el estudio </w:t>
      </w:r>
      <w:r>
        <w:rPr>
          <w:rFonts w:ascii="Calibri" w:hAnsi="Calibri"/>
          <w:b/>
          <w:color w:val="2B2B2B"/>
          <w:sz w:val="22"/>
        </w:rPr>
        <w:t>no mide aprendizaje del estudiante</w:t>
      </w:r>
      <w:r>
        <w:rPr>
          <w:rFonts w:ascii="Calibri" w:hAnsi="Calibri"/>
          <w:b w:val="0"/>
          <w:color w:val="2B2B2B"/>
          <w:sz w:val="22"/>
        </w:rPr>
        <w:t>; una calidad instruccional alta es condición necesaria, no prueba de efecto educativo.</w:t>
      </w:r>
    </w:p>
    <w:p>
      <w:r>
        <w:rPr>
          <w:rFonts w:ascii="Calibri" w:hAnsi="Calibri"/>
          <w:b/>
          <w:color w:val="2B2B2B"/>
          <w:sz w:val="22"/>
        </w:rPr>
        <w:t>Tercera:</w:t>
      </w:r>
      <w:r>
        <w:rPr>
          <w:rFonts w:ascii="Calibri" w:hAnsi="Calibri"/>
          <w:b w:val="0"/>
          <w:color w:val="2B2B2B"/>
          <w:sz w:val="22"/>
        </w:rPr>
        <w:t xml:space="preserve"> el tiempo convencional de referencia es autorreportado y por tanto sujeto a sesgo de</w:t>
      </w:r>
    </w:p>
    <w:p>
      <w:r>
        <w:rPr>
          <w:rFonts w:ascii="Calibri" w:hAnsi="Calibri"/>
          <w:b w:val="0"/>
          <w:color w:val="2B2B2B"/>
          <w:sz w:val="22"/>
        </w:rPr>
        <w:t>recuerdo; se mitiga registrando el tiempo asistido de forma prospectiva y reportando ambos con su</w:t>
      </w:r>
    </w:p>
    <w:p>
      <w:r>
        <w:rPr>
          <w:rFonts w:ascii="Calibri" w:hAnsi="Calibri"/>
          <w:b w:val="0"/>
          <w:color w:val="2B2B2B"/>
          <w:sz w:val="22"/>
        </w:rPr>
        <w:t xml:space="preserve">naturaleza distinta. </w:t>
      </w:r>
      <w:r>
        <w:rPr>
          <w:rFonts w:ascii="Calibri" w:hAnsi="Calibri"/>
          <w:b/>
          <w:color w:val="2B2B2B"/>
          <w:sz w:val="22"/>
        </w:rPr>
        <w:t>Cuarta:</w:t>
      </w:r>
      <w:r>
        <w:rPr>
          <w:rFonts w:ascii="Calibri" w:hAnsi="Calibri"/>
          <w:b w:val="0"/>
          <w:color w:val="2B2B2B"/>
          <w:sz w:val="22"/>
        </w:rPr>
        <w:t xml:space="preserve"> los tamaños muestrales de docentes son pequeños y voluntarios, lo que</w:t>
      </w:r>
    </w:p>
    <w:p>
      <w:r>
        <w:rPr>
          <w:rFonts w:ascii="Calibri" w:hAnsi="Calibri"/>
          <w:b w:val="0"/>
          <w:color w:val="2B2B2B"/>
          <w:sz w:val="22"/>
        </w:rPr>
        <w:t>introduce sesgo de autoselección hacia docentes interesados en IA; se controla parcialmente</w:t>
      </w:r>
    </w:p>
    <w:p>
      <w:r>
        <w:rPr>
          <w:rFonts w:ascii="Calibri" w:hAnsi="Calibri"/>
          <w:b w:val="0"/>
          <w:color w:val="2B2B2B"/>
          <w:sz w:val="22"/>
        </w:rPr>
        <w:t>documentando el perfil de los participantes y reportando las respuestas escépticas sin agregarlas.</w:t>
      </w:r>
    </w:p>
    <w:p>
      <w:r>
        <w:rPr>
          <w:rFonts w:ascii="Calibri" w:hAnsi="Calibri"/>
          <w:b/>
          <w:color w:val="2B2B2B"/>
          <w:sz w:val="22"/>
        </w:rPr>
        <w:t>Quinta:</w:t>
      </w:r>
      <w:r>
        <w:rPr>
          <w:rFonts w:ascii="Calibri" w:hAnsi="Calibri"/>
          <w:b w:val="0"/>
          <w:color w:val="2B2B2B"/>
          <w:sz w:val="22"/>
        </w:rPr>
        <w:t xml:space="preserve"> el conjunto de contraste depende de aportes voluntarios; si se obtienen menos de 8 unidades</w:t>
      </w:r>
    </w:p>
    <w:p>
      <w:r>
        <w:rPr>
          <w:rFonts w:ascii="Calibri" w:hAnsi="Calibri"/>
          <w:b w:val="0"/>
          <w:color w:val="2B2B2B"/>
          <w:sz w:val="22"/>
        </w:rPr>
        <w:t>comparables, la comparación se reporta como descriptiva, sin prueba de hipótesis, y así queda declarado</w:t>
      </w:r>
    </w:p>
    <w:p>
      <w:r>
        <w:rPr>
          <w:rFonts w:ascii="Calibri" w:hAnsi="Calibri"/>
          <w:b w:val="0"/>
          <w:color w:val="2B2B2B"/>
          <w:sz w:val="22"/>
        </w:rPr>
        <w:t>por adelantado.</w:t>
      </w:r>
    </w:p>
    <w:p>
      <w:pPr>
        <w:spacing w:before="200" w:after="60"/>
      </w:pPr>
      <w:r>
        <w:rPr>
          <w:rFonts w:ascii="Calibri" w:hAnsi="Calibri"/>
          <w:b/>
          <w:color w:val="007433"/>
          <w:sz w:val="32"/>
        </w:rPr>
        <w:t>Resultados y productos de la propuesta</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val="clear" w:fill="0C2340"/>
            <w:shd w:val="clear" w:fill="0C2340"/>
          </w:tcPr>
          <w:p>
            <w:r>
              <w:rPr>
                <w:rFonts w:ascii="Calibri" w:hAnsi="Calibri"/>
                <w:b/>
                <w:color w:val="FFFFFF"/>
              </w:rPr>
            </w:r>
            <w:r>
              <w:rPr>
                <w:rFonts w:ascii="Calibri" w:hAnsi="Calibri"/>
                <w:b/>
                <w:color w:val="FFFFFF"/>
                <w:sz w:val="21"/>
              </w:rPr>
              <w:t>Tipología Minciencias [24]</w:t>
            </w:r>
          </w:p>
        </w:tc>
        <w:tc>
          <w:tcPr>
            <w:tcW w:type="dxa" w:w="1958"/>
            <w:shd w:val="clear" w:fill="0C2340"/>
            <w:shd w:val="clear" w:fill="0C2340"/>
          </w:tcPr>
          <w:p>
            <w:r>
              <w:rPr>
                <w:rFonts w:ascii="Calibri" w:hAnsi="Calibri"/>
                <w:b/>
                <w:color w:val="FFFFFF"/>
              </w:rPr>
            </w:r>
            <w:r>
              <w:rPr>
                <w:rFonts w:ascii="Calibri" w:hAnsi="Calibri"/>
                <w:b/>
                <w:color w:val="FFFFFF"/>
                <w:sz w:val="21"/>
              </w:rPr>
              <w:t>Producto entregable</w:t>
            </w:r>
          </w:p>
        </w:tc>
        <w:tc>
          <w:tcPr>
            <w:tcW w:type="dxa" w:w="1958"/>
            <w:shd w:val="clear" w:fill="0C2340"/>
            <w:shd w:val="clear" w:fill="0C2340"/>
          </w:tcPr>
          <w:p>
            <w:r>
              <w:rPr>
                <w:rFonts w:ascii="Calibri" w:hAnsi="Calibri"/>
                <w:b/>
                <w:color w:val="FFFFFF"/>
              </w:rPr>
            </w:r>
            <w:r>
              <w:rPr>
                <w:rFonts w:ascii="Calibri" w:hAnsi="Calibri"/>
                <w:b/>
                <w:color w:val="FFFFFF"/>
                <w:sz w:val="21"/>
              </w:rPr>
              <w:t>Objetivo específico</w:t>
            </w:r>
          </w:p>
        </w:tc>
        <w:tc>
          <w:tcPr>
            <w:tcW w:type="dxa" w:w="1958"/>
            <w:shd w:val="clear" w:fill="0C2340"/>
            <w:shd w:val="clear" w:fill="0C2340"/>
          </w:tcPr>
          <w:p>
            <w:r>
              <w:rPr>
                <w:rFonts w:ascii="Calibri" w:hAnsi="Calibri"/>
                <w:b/>
                <w:color w:val="FFFFFF"/>
              </w:rPr>
            </w:r>
            <w:r>
              <w:rPr>
                <w:rFonts w:ascii="Calibri" w:hAnsi="Calibri"/>
                <w:b/>
                <w:color w:val="FFFFFF"/>
                <w:sz w:val="21"/>
              </w:rPr>
              <w:t>Indicador de verificación</w:t>
            </w:r>
          </w:p>
        </w:tc>
        <w:tc>
          <w:tcPr>
            <w:tcW w:type="dxa" w:w="1958"/>
            <w:shd w:val="clear" w:fill="0C2340"/>
            <w:shd w:val="clear" w:fill="0C2340"/>
          </w:tcPr>
          <w:p>
            <w:r>
              <w:rPr>
                <w:rFonts w:ascii="Calibri" w:hAnsi="Calibri"/>
                <w:b/>
                <w:color w:val="FFFFFF"/>
              </w:rPr>
            </w:r>
            <w:r>
              <w:rPr>
                <w:rFonts w:ascii="Calibri" w:hAnsi="Calibri"/>
                <w:b/>
                <w:color w:val="FFFFFF"/>
                <w:sz w:val="21"/>
              </w:rPr>
              <w:t>Tiempo de impacto en la comunidad académica</w:t>
            </w:r>
          </w:p>
        </w:tc>
      </w:tr>
      <w:tr>
        <w:tc>
          <w:tcPr>
            <w:tcW w:type="dxa" w:w="1958"/>
          </w:tcPr>
          <w:p>
            <w:r/>
            <w:r>
              <w:rPr>
                <w:rFonts w:ascii="Calibri" w:hAnsi="Calibri"/>
                <w:b/>
                <w:color w:val="2B2B2B"/>
                <w:sz w:val="20"/>
              </w:rPr>
              <w:t>IV. Desarrollo tecnológico e innovación</w:t>
            </w:r>
          </w:p>
        </w:tc>
        <w:tc>
          <w:tcPr>
            <w:tcW w:type="dxa" w:w="1958"/>
          </w:tcPr>
          <w:p>
            <w:r/>
            <w:r>
              <w:rPr>
                <w:rFonts w:ascii="Calibri" w:hAnsi="Calibri"/>
                <w:b/>
                <w:color w:val="2B2B2B"/>
                <w:sz w:val="20"/>
              </w:rPr>
              <w:t>Protocolo técnico-instruccional replicable</w:t>
            </w:r>
            <w:r>
              <w:rPr>
                <w:rFonts w:ascii="Calibri" w:hAnsi="Calibri"/>
                <w:b w:val="0"/>
                <w:color w:val="2B2B2B"/>
                <w:sz w:val="20"/>
              </w:rPr>
              <w:t xml:space="preserve"> del sistema de autoría asistida: arquitectura, entradas institucionales, reglas de generación, puntos de decisión humana, controles de calidad y criterios de aceptación por artefacto (documento + configuración de referencia).</w:t>
            </w:r>
          </w:p>
        </w:tc>
        <w:tc>
          <w:tcPr>
            <w:tcW w:type="dxa" w:w="1958"/>
          </w:tcPr>
          <w:p>
            <w:r/>
            <w:r>
              <w:rPr>
                <w:rFonts w:ascii="Calibri" w:hAnsi="Calibri"/>
                <w:b w:val="0"/>
                <w:color w:val="2B2B2B"/>
                <w:sz w:val="20"/>
              </w:rPr>
              <w:t>OE1</w:t>
            </w:r>
          </w:p>
        </w:tc>
        <w:tc>
          <w:tcPr>
            <w:tcW w:type="dxa" w:w="1958"/>
          </w:tcPr>
          <w:p>
            <w:r/>
            <w:r>
              <w:rPr>
                <w:rFonts w:ascii="Calibri" w:hAnsi="Calibri"/>
                <w:b w:val="0"/>
                <w:color w:val="2B2B2B"/>
                <w:sz w:val="20"/>
              </w:rPr>
              <w:t>Protocolo en versión 2, ajustado tras la prueba de comprensibilidad con 2 docentes externos al desarrollo.</w:t>
            </w:r>
          </w:p>
        </w:tc>
        <w:tc>
          <w:tcPr>
            <w:tcW w:type="dxa" w:w="1958"/>
          </w:tcPr>
          <w:p>
            <w:r/>
            <w:r>
              <w:rPr>
                <w:rFonts w:ascii="Calibri" w:hAnsi="Calibri"/>
                <w:b w:val="0"/>
                <w:color w:val="2B2B2B"/>
                <w:sz w:val="20"/>
              </w:rPr>
              <w:t>Inmediato para el docente que lo replique; permanente si la institución lo adopta como lineamiento.</w:t>
            </w:r>
          </w:p>
        </w:tc>
      </w:tr>
      <w:tr>
        <w:tc>
          <w:tcPr>
            <w:tcW w:type="dxa" w:w="1958"/>
            <w:shd w:val="clear" w:fill="F5F7F5"/>
            <w:shd w:val="clear" w:fill="F5F7F5"/>
          </w:tcPr>
          <w:p>
            <w:r/>
            <w:r>
              <w:rPr>
                <w:rFonts w:ascii="Calibri" w:hAnsi="Calibri"/>
                <w:b/>
                <w:color w:val="2B2B2B"/>
                <w:sz w:val="20"/>
              </w:rPr>
              <w:t>IV. Desarrollo tecnológico e innovación</w:t>
            </w:r>
          </w:p>
        </w:tc>
        <w:tc>
          <w:tcPr>
            <w:tcW w:type="dxa" w:w="1958"/>
            <w:shd w:val="clear" w:fill="F5F7F5"/>
            <w:shd w:val="clear" w:fill="F5F7F5"/>
          </w:tcPr>
          <w:p>
            <w:r/>
            <w:r>
              <w:rPr>
                <w:rFonts w:ascii="Calibri" w:hAnsi="Calibri"/>
                <w:b/>
                <w:color w:val="2B2B2B"/>
                <w:sz w:val="20"/>
              </w:rPr>
              <w:t>Corpus de investigación inventariado</w:t>
            </w:r>
            <w:r>
              <w:rPr>
                <w:rFonts w:ascii="Calibri" w:hAnsi="Calibri"/>
                <w:b w:val="0"/>
                <w:color w:val="2B2B2B"/>
                <w:sz w:val="20"/>
              </w:rPr>
              <w:t>: 50 unidades de sesión con metadatos, traza de generación y mapa de dependencias entre documento curricular y artefacto publicado, más las calificaciones crudas por criterio.</w:t>
            </w:r>
          </w:p>
        </w:tc>
        <w:tc>
          <w:tcPr>
            <w:tcW w:type="dxa" w:w="1958"/>
            <w:shd w:val="clear" w:fill="F5F7F5"/>
            <w:shd w:val="clear" w:fill="F5F7F5"/>
          </w:tcPr>
          <w:p>
            <w:r/>
            <w:r>
              <w:rPr>
                <w:rFonts w:ascii="Calibri" w:hAnsi="Calibri"/>
                <w:b w:val="0"/>
                <w:color w:val="2B2B2B"/>
                <w:sz w:val="20"/>
              </w:rPr>
              <w:t>OE1</w:t>
            </w:r>
          </w:p>
        </w:tc>
        <w:tc>
          <w:tcPr>
            <w:tcW w:type="dxa" w:w="1958"/>
            <w:shd w:val="clear" w:fill="F5F7F5"/>
            <w:shd w:val="clear" w:fill="F5F7F5"/>
          </w:tcPr>
          <w:p>
            <w:r/>
            <w:r>
              <w:rPr>
                <w:rFonts w:ascii="Calibri" w:hAnsi="Calibri"/>
                <w:b w:val="0"/>
                <w:color w:val="2B2B2B"/>
                <w:sz w:val="20"/>
              </w:rPr>
              <w:t>Inventario completo de 50 de 50 unidades y anexo de calificaciones publicable.</w:t>
            </w:r>
          </w:p>
        </w:tc>
        <w:tc>
          <w:tcPr>
            <w:tcW w:type="dxa" w:w="1958"/>
            <w:shd w:val="clear" w:fill="F5F7F5"/>
            <w:shd w:val="clear" w:fill="F5F7F5"/>
          </w:tcPr>
          <w:p>
            <w:r/>
            <w:r>
              <w:rPr>
                <w:rFonts w:ascii="Calibri" w:hAnsi="Calibri"/>
                <w:b w:val="0"/>
                <w:color w:val="2B2B2B"/>
                <w:sz w:val="20"/>
              </w:rPr>
              <w:t>Reutilizable de forma permanente en aula, trabajos de grado y estudios posteriores.</w:t>
            </w:r>
          </w:p>
        </w:tc>
      </w:tr>
      <w:tr>
        <w:tc>
          <w:tcPr>
            <w:tcW w:type="dxa" w:w="1958"/>
          </w:tcPr>
          <w:p>
            <w:r/>
            <w:r>
              <w:rPr>
                <w:rFonts w:ascii="Calibri" w:hAnsi="Calibri"/>
                <w:b/>
                <w:color w:val="2B2B2B"/>
                <w:sz w:val="20"/>
              </w:rPr>
              <w:t>I. Generación de nuevo conocimiento</w:t>
            </w:r>
          </w:p>
        </w:tc>
        <w:tc>
          <w:tcPr>
            <w:tcW w:type="dxa" w:w="1958"/>
          </w:tcPr>
          <w:p>
            <w:r/>
            <w:r>
              <w:rPr>
                <w:rFonts w:ascii="Calibri" w:hAnsi="Calibri"/>
                <w:b/>
                <w:color w:val="2B2B2B"/>
                <w:sz w:val="20"/>
              </w:rPr>
              <w:t>Rúbrica RCTC-IA validada</w:t>
            </w:r>
            <w:r>
              <w:rPr>
                <w:rFonts w:ascii="Calibri" w:hAnsi="Calibri"/>
                <w:b w:val="0"/>
                <w:color w:val="2B2B2B"/>
                <w:sz w:val="20"/>
              </w:rPr>
              <w:t>: instrumento de 8 criterios con anclas, con evidencia de validez de contenido (juicio de 3 expertos) y de fiabilidad entre calificadores (α de Krippendorff sobre 30 % del corpus).</w:t>
            </w:r>
          </w:p>
        </w:tc>
        <w:tc>
          <w:tcPr>
            <w:tcW w:type="dxa" w:w="1958"/>
          </w:tcPr>
          <w:p>
            <w:r/>
            <w:r>
              <w:rPr>
                <w:rFonts w:ascii="Calibri" w:hAnsi="Calibri"/>
                <w:b w:val="0"/>
                <w:color w:val="2B2B2B"/>
                <w:sz w:val="20"/>
              </w:rPr>
              <w:t>OE2</w:t>
            </w:r>
          </w:p>
        </w:tc>
        <w:tc>
          <w:tcPr>
            <w:tcW w:type="dxa" w:w="1958"/>
          </w:tcPr>
          <w:p>
            <w:r/>
            <w:r>
              <w:rPr>
                <w:rFonts w:ascii="Calibri" w:hAnsi="Calibri"/>
                <w:b w:val="0"/>
                <w:color w:val="2B2B2B"/>
                <w:sz w:val="20"/>
              </w:rPr>
              <w:t>Rúbrica congelada, índice de validez por criterio y α reportado con su umbral.</w:t>
            </w:r>
          </w:p>
        </w:tc>
        <w:tc>
          <w:tcPr>
            <w:tcW w:type="dxa" w:w="1958"/>
          </w:tcPr>
          <w:p>
            <w:r/>
            <w:r>
              <w:rPr>
                <w:rFonts w:ascii="Calibri" w:hAnsi="Calibri"/>
                <w:b w:val="0"/>
                <w:color w:val="2B2B2B"/>
                <w:sz w:val="20"/>
              </w:rPr>
              <w:t>A partir de la semana 9; aplicable por cualquier programa que audite material asistido por IA.</w:t>
            </w:r>
          </w:p>
        </w:tc>
      </w:tr>
      <w:tr>
        <w:tc>
          <w:tcPr>
            <w:tcW w:type="dxa" w:w="1958"/>
            <w:shd w:val="clear" w:fill="F5F7F5"/>
            <w:shd w:val="clear" w:fill="F5F7F5"/>
          </w:tcPr>
          <w:p>
            <w:r/>
            <w:r>
              <w:rPr>
                <w:rFonts w:ascii="Calibri" w:hAnsi="Calibri"/>
                <w:b/>
                <w:color w:val="2B2B2B"/>
                <w:sz w:val="20"/>
              </w:rPr>
              <w:t>II. Formación de recurso humano en CTeI</w:t>
            </w:r>
          </w:p>
        </w:tc>
        <w:tc>
          <w:tcPr>
            <w:tcW w:type="dxa" w:w="1958"/>
            <w:shd w:val="clear" w:fill="F5F7F5"/>
            <w:shd w:val="clear" w:fill="F5F7F5"/>
          </w:tcPr>
          <w:p>
            <w:r/>
            <w:r>
              <w:rPr>
                <w:rFonts w:ascii="Calibri" w:hAnsi="Calibri"/>
                <w:b/>
                <w:color w:val="2B2B2B"/>
                <w:sz w:val="20"/>
              </w:rPr>
              <w:t>Vinculación certificada de un estudiante de semillero</w:t>
            </w:r>
            <w:r>
              <w:rPr>
                <w:rFonts w:ascii="Calibri" w:hAnsi="Calibri"/>
                <w:b w:val="0"/>
                <w:color w:val="2B2B2B"/>
                <w:sz w:val="20"/>
              </w:rPr>
              <w:t xml:space="preserve"> como auxiliar de investigación y segundo calificador, con plan de trabajo, entrenamiento en rúbrica, bitácora y coautoría del anexo de fiabilidad.</w:t>
            </w:r>
          </w:p>
        </w:tc>
        <w:tc>
          <w:tcPr>
            <w:tcW w:type="dxa" w:w="1958"/>
            <w:shd w:val="clear" w:fill="F5F7F5"/>
            <w:shd w:val="clear" w:fill="F5F7F5"/>
          </w:tcPr>
          <w:p>
            <w:r/>
            <w:r>
              <w:rPr>
                <w:rFonts w:ascii="Calibri" w:hAnsi="Calibri"/>
                <w:b w:val="0"/>
                <w:color w:val="2B2B2B"/>
                <w:sz w:val="20"/>
              </w:rPr>
              <w:t>OE2</w:t>
            </w:r>
          </w:p>
        </w:tc>
        <w:tc>
          <w:tcPr>
            <w:tcW w:type="dxa" w:w="1958"/>
            <w:shd w:val="clear" w:fill="F5F7F5"/>
            <w:shd w:val="clear" w:fill="F5F7F5"/>
          </w:tcPr>
          <w:p>
            <w:r/>
            <w:r>
              <w:rPr>
                <w:rFonts w:ascii="Calibri" w:hAnsi="Calibri"/>
                <w:b w:val="0"/>
                <w:color w:val="2B2B2B"/>
                <w:sz w:val="20"/>
              </w:rPr>
              <w:t>Certificación emitida, bitácora entregada y 15 unidades calificadas por el auxiliar.</w:t>
            </w:r>
          </w:p>
        </w:tc>
        <w:tc>
          <w:tcPr>
            <w:tcW w:type="dxa" w:w="1958"/>
            <w:shd w:val="clear" w:fill="F5F7F5"/>
            <w:shd w:val="clear" w:fill="F5F7F5"/>
          </w:tcPr>
          <w:p>
            <w:r/>
            <w:r>
              <w:rPr>
                <w:rFonts w:ascii="Calibri" w:hAnsi="Calibri"/>
                <w:b w:val="0"/>
                <w:color w:val="2B2B2B"/>
                <w:sz w:val="20"/>
              </w:rPr>
              <w:t>Durante la ejecución y de forma diferida en su trabajo de grado y hoja de vida académica.</w:t>
            </w:r>
          </w:p>
        </w:tc>
      </w:tr>
      <w:tr>
        <w:tc>
          <w:tcPr>
            <w:tcW w:type="dxa" w:w="1958"/>
          </w:tcPr>
          <w:p>
            <w:r/>
            <w:r>
              <w:rPr>
                <w:rFonts w:ascii="Calibri" w:hAnsi="Calibri"/>
                <w:b/>
                <w:color w:val="2B2B2B"/>
                <w:sz w:val="20"/>
              </w:rPr>
              <w:t>I. Generación de nuevo conocimiento</w:t>
            </w:r>
          </w:p>
        </w:tc>
        <w:tc>
          <w:tcPr>
            <w:tcW w:type="dxa" w:w="1958"/>
          </w:tcPr>
          <w:p>
            <w:r/>
            <w:r>
              <w:rPr>
                <w:rFonts w:ascii="Calibri" w:hAnsi="Calibri"/>
                <w:b/>
                <w:color w:val="2B2B2B"/>
                <w:sz w:val="20"/>
              </w:rPr>
              <w:t>Manuscrito de resultados</w:t>
            </w:r>
            <w:r>
              <w:rPr>
                <w:rFonts w:ascii="Calibri" w:hAnsi="Calibri"/>
                <w:b w:val="0"/>
                <w:color w:val="2B2B2B"/>
                <w:sz w:val="20"/>
              </w:rPr>
              <w:t xml:space="preserve"> (artículo o ponencia) con la evidencia de trazabilidad curricular, calidad comparada en evaluación ciega, tiempo de producción y aceptación docente, incluidas las hipótesis refutadas.</w:t>
            </w:r>
          </w:p>
        </w:tc>
        <w:tc>
          <w:tcPr>
            <w:tcW w:type="dxa" w:w="1958"/>
          </w:tcPr>
          <w:p>
            <w:r/>
            <w:r>
              <w:rPr>
                <w:rFonts w:ascii="Calibri" w:hAnsi="Calibri"/>
                <w:b w:val="0"/>
                <w:color w:val="2B2B2B"/>
                <w:sz w:val="20"/>
              </w:rPr>
              <w:t>OE3</w:t>
            </w:r>
          </w:p>
        </w:tc>
        <w:tc>
          <w:tcPr>
            <w:tcW w:type="dxa" w:w="1958"/>
          </w:tcPr>
          <w:p>
            <w:r/>
            <w:r>
              <w:rPr>
                <w:rFonts w:ascii="Calibri" w:hAnsi="Calibri"/>
                <w:b w:val="0"/>
                <w:color w:val="2B2B2B"/>
                <w:sz w:val="20"/>
              </w:rPr>
              <w:t>Manuscrito entregado a la DNI con datos, análisis, anexo de calificaciones y declaración de uso de IA.</w:t>
            </w:r>
          </w:p>
        </w:tc>
        <w:tc>
          <w:tcPr>
            <w:tcW w:type="dxa" w:w="1958"/>
          </w:tcPr>
          <w:p>
            <w:r/>
            <w:r>
              <w:rPr>
                <w:rFonts w:ascii="Calibri" w:hAnsi="Calibri"/>
                <w:b w:val="0"/>
                <w:color w:val="2B2B2B"/>
                <w:sz w:val="20"/>
              </w:rPr>
              <w:t>A partir de la semana 12 y en la ventana de observación de la siguiente convocatoria Minciencias.</w:t>
            </w:r>
          </w:p>
        </w:tc>
      </w:tr>
      <w:tr>
        <w:tc>
          <w:tcPr>
            <w:tcW w:type="dxa" w:w="1958"/>
            <w:shd w:val="clear" w:fill="F5F7F5"/>
            <w:shd w:val="clear" w:fill="F5F7F5"/>
          </w:tcPr>
          <w:p>
            <w:r/>
            <w:r>
              <w:rPr>
                <w:rFonts w:ascii="Calibri" w:hAnsi="Calibri"/>
                <w:b/>
                <w:color w:val="2B2B2B"/>
                <w:sz w:val="20"/>
              </w:rPr>
              <w:t>III. Apropiación social del conocimiento</w:t>
            </w:r>
          </w:p>
        </w:tc>
        <w:tc>
          <w:tcPr>
            <w:tcW w:type="dxa" w:w="1958"/>
            <w:shd w:val="clear" w:fill="F5F7F5"/>
            <w:shd w:val="clear" w:fill="F5F7F5"/>
          </w:tcPr>
          <w:p>
            <w:r/>
            <w:r>
              <w:rPr>
                <w:rFonts w:ascii="Calibri" w:hAnsi="Calibri"/>
                <w:b/>
                <w:color w:val="2B2B2B"/>
                <w:sz w:val="20"/>
              </w:rPr>
              <w:t>Guía de adopción para docentes CUN + lista de verificación de salvaguardas</w:t>
            </w:r>
            <w:r>
              <w:rPr>
                <w:rFonts w:ascii="Calibri" w:hAnsi="Calibri"/>
                <w:b w:val="0"/>
                <w:color w:val="2B2B2B"/>
                <w:sz w:val="20"/>
              </w:rPr>
              <w:t xml:space="preserve"> (declaración de uso de IA, atribución de autoría, verificación factual, licenciamiento de fuentes, revisión de sesgo), socializada en un taller interno.</w:t>
            </w:r>
          </w:p>
        </w:tc>
        <w:tc>
          <w:tcPr>
            <w:tcW w:type="dxa" w:w="1958"/>
            <w:shd w:val="clear" w:fill="F5F7F5"/>
            <w:shd w:val="clear" w:fill="F5F7F5"/>
          </w:tcPr>
          <w:p>
            <w:r/>
            <w:r>
              <w:rPr>
                <w:rFonts w:ascii="Calibri" w:hAnsi="Calibri"/>
                <w:b w:val="0"/>
                <w:color w:val="2B2B2B"/>
                <w:sz w:val="20"/>
              </w:rPr>
              <w:t>OE3</w:t>
            </w:r>
          </w:p>
        </w:tc>
        <w:tc>
          <w:tcPr>
            <w:tcW w:type="dxa" w:w="1958"/>
            <w:shd w:val="clear" w:fill="F5F7F5"/>
            <w:shd w:val="clear" w:fill="F5F7F5"/>
          </w:tcPr>
          <w:p>
            <w:r/>
            <w:r>
              <w:rPr>
                <w:rFonts w:ascii="Calibri" w:hAnsi="Calibri"/>
                <w:b w:val="0"/>
                <w:color w:val="2B2B2B"/>
                <w:sz w:val="20"/>
              </w:rPr>
              <w:t>Guía y lista entregadas; taller realizado con ≥ 10 asistentes y acta de socialización.</w:t>
            </w:r>
          </w:p>
        </w:tc>
        <w:tc>
          <w:tcPr>
            <w:tcW w:type="dxa" w:w="1958"/>
            <w:shd w:val="clear" w:fill="F5F7F5"/>
            <w:shd w:val="clear" w:fill="F5F7F5"/>
          </w:tcPr>
          <w:p>
            <w:r/>
            <w:r>
              <w:rPr>
                <w:rFonts w:ascii="Calibri" w:hAnsi="Calibri"/>
                <w:b w:val="0"/>
                <w:color w:val="2B2B2B"/>
                <w:sz w:val="20"/>
              </w:rPr>
              <w:t>Inmediato para los docentes asistentes; base de un eventual lineamiento institucional.</w:t>
            </w:r>
          </w:p>
        </w:tc>
      </w:tr>
    </w:tbl>
    <w:p/>
    <w:p>
      <w:r>
        <w:rPr>
          <w:rFonts w:ascii="Calibri" w:hAnsi="Calibri"/>
          <w:b w:val="0"/>
          <w:color w:val="2B2B2B"/>
          <w:sz w:val="22"/>
        </w:rPr>
        <w:t xml:space="preserve">Se comprometen las </w:t>
      </w:r>
      <w:r>
        <w:rPr>
          <w:rFonts w:ascii="Calibri" w:hAnsi="Calibri"/>
          <w:b/>
          <w:color w:val="2B2B2B"/>
          <w:sz w:val="22"/>
        </w:rPr>
        <w:t>cuatro tipologías</w:t>
      </w:r>
      <w:r>
        <w:rPr>
          <w:rFonts w:ascii="Calibri" w:hAnsi="Calibri"/>
          <w:b w:val="0"/>
          <w:color w:val="2B2B2B"/>
          <w:sz w:val="22"/>
        </w:rPr>
        <w:t xml:space="preserve"> porque el diseño las produce sin forzarlas: el protocolo y el</w:t>
      </w:r>
    </w:p>
    <w:p>
      <w:r>
        <w:rPr>
          <w:rFonts w:ascii="Calibri" w:hAnsi="Calibri"/>
          <w:b w:val="0"/>
          <w:color w:val="2B2B2B"/>
          <w:sz w:val="22"/>
        </w:rPr>
        <w:t>corpus son desarrollo tecnológico documentado, la rúbrica y el manuscrito son conocimiento nuevo, el</w:t>
      </w:r>
    </w:p>
    <w:p>
      <w:r>
        <w:rPr>
          <w:rFonts w:ascii="Calibri" w:hAnsi="Calibri"/>
          <w:b w:val="0"/>
          <w:color w:val="2B2B2B"/>
          <w:sz w:val="22"/>
        </w:rPr>
        <w:t>auxiliar de semillero es una necesidad metodológica antes que un añadido, y la guía con las salvaguardas</w:t>
      </w:r>
    </w:p>
    <w:p>
      <w:r>
        <w:rPr>
          <w:rFonts w:ascii="Calibri" w:hAnsi="Calibri"/>
          <w:b w:val="0"/>
          <w:color w:val="2B2B2B"/>
          <w:sz w:val="22"/>
        </w:rPr>
        <w:t xml:space="preserve">solo tiene sentido si se socializa. No se compromete un producto de </w:t>
      </w:r>
      <w:r>
        <w:rPr>
          <w:rFonts w:ascii="Calibri" w:hAnsi="Calibri"/>
          <w:b/>
          <w:color w:val="2B2B2B"/>
          <w:sz w:val="22"/>
        </w:rPr>
        <w:t>divulgación pública de la ciencia</w:t>
      </w:r>
      <w:r>
        <w:rPr>
          <w:rFonts w:ascii="Calibri" w:hAnsi="Calibri"/>
          <w:b w:val="0"/>
          <w:color w:val="2B2B2B"/>
          <w:sz w:val="22"/>
        </w:rPr>
        <w:t>: en 12 semanas sería el mismo manuscrito bajo otro rótulo.</w:t>
      </w:r>
    </w:p>
    <w:p>
      <w:pPr>
        <w:spacing w:before="200" w:after="60"/>
      </w:pPr>
      <w:r>
        <w:rPr>
          <w:rFonts w:ascii="Calibri" w:hAnsi="Calibri"/>
          <w:b/>
          <w:color w:val="007433"/>
          <w:sz w:val="32"/>
        </w:rPr>
        <w:t>Presupuesto detallado</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val="clear" w:fill="0C2340"/>
            <w:shd w:val="clear" w:fill="0C2340"/>
          </w:tcPr>
          <w:p>
            <w:r>
              <w:rPr>
                <w:rFonts w:ascii="Calibri" w:hAnsi="Calibri"/>
                <w:b/>
                <w:color w:val="FFFFFF"/>
              </w:rPr>
            </w:r>
            <w:r>
              <w:rPr>
                <w:rFonts w:ascii="Calibri" w:hAnsi="Calibri"/>
                <w:b/>
                <w:color w:val="FFFFFF"/>
                <w:sz w:val="21"/>
              </w:rPr>
              <w:t>Rubro</w:t>
            </w:r>
          </w:p>
        </w:tc>
        <w:tc>
          <w:tcPr>
            <w:tcW w:type="dxa" w:w="1958"/>
            <w:shd w:val="clear" w:fill="0C2340"/>
            <w:shd w:val="clear" w:fill="0C2340"/>
          </w:tcPr>
          <w:p>
            <w:r>
              <w:rPr>
                <w:rFonts w:ascii="Calibri" w:hAnsi="Calibri"/>
                <w:b/>
                <w:color w:val="FFFFFF"/>
              </w:rPr>
            </w:r>
            <w:r>
              <w:rPr>
                <w:rFonts w:ascii="Calibri" w:hAnsi="Calibri"/>
                <w:b/>
                <w:color w:val="FFFFFF"/>
                <w:sz w:val="21"/>
              </w:rPr>
              <w:t>Descripción</w:t>
            </w:r>
          </w:p>
        </w:tc>
        <w:tc>
          <w:tcPr>
            <w:tcW w:type="dxa" w:w="1958"/>
            <w:shd w:val="clear" w:fill="0C2340"/>
            <w:shd w:val="clear" w:fill="0C2340"/>
          </w:tcPr>
          <w:p>
            <w:r>
              <w:rPr>
                <w:rFonts w:ascii="Calibri" w:hAnsi="Calibri"/>
                <w:b/>
                <w:color w:val="FFFFFF"/>
              </w:rPr>
            </w:r>
            <w:r>
              <w:rPr>
                <w:rFonts w:ascii="Calibri" w:hAnsi="Calibri"/>
                <w:b/>
                <w:color w:val="FFFFFF"/>
                <w:sz w:val="21"/>
              </w:rPr>
              <w:t>Cantidad</w:t>
            </w:r>
          </w:p>
        </w:tc>
        <w:tc>
          <w:tcPr>
            <w:tcW w:type="dxa" w:w="1958"/>
            <w:shd w:val="clear" w:fill="0C2340"/>
            <w:shd w:val="clear" w:fill="0C2340"/>
          </w:tcPr>
          <w:p>
            <w:r>
              <w:rPr>
                <w:rFonts w:ascii="Calibri" w:hAnsi="Calibri"/>
                <w:b/>
                <w:color w:val="FFFFFF"/>
              </w:rPr>
            </w:r>
            <w:r>
              <w:rPr>
                <w:rFonts w:ascii="Calibri" w:hAnsi="Calibri"/>
                <w:b/>
                <w:color w:val="FFFFFF"/>
                <w:sz w:val="21"/>
              </w:rPr>
              <w:t>Valor unitario (COP)</w:t>
            </w:r>
          </w:p>
        </w:tc>
        <w:tc>
          <w:tcPr>
            <w:tcW w:type="dxa" w:w="1958"/>
            <w:shd w:val="clear" w:fill="0C2340"/>
            <w:shd w:val="clear" w:fill="0C2340"/>
          </w:tcPr>
          <w:p>
            <w:r>
              <w:rPr>
                <w:rFonts w:ascii="Calibri" w:hAnsi="Calibri"/>
                <w:b/>
                <w:color w:val="FFFFFF"/>
              </w:rPr>
            </w:r>
            <w:r>
              <w:rPr>
                <w:rFonts w:ascii="Calibri" w:hAnsi="Calibri"/>
                <w:b/>
                <w:color w:val="FFFFFF"/>
                <w:sz w:val="21"/>
              </w:rPr>
              <w:t>Valor total (COP)</w:t>
            </w:r>
          </w:p>
        </w:tc>
      </w:tr>
      <w:tr>
        <w:tc>
          <w:tcPr>
            <w:tcW w:type="dxa" w:w="1958"/>
          </w:tcPr>
          <w:p>
            <w:r/>
            <w:r>
              <w:rPr>
                <w:rFonts w:ascii="Calibri" w:hAnsi="Calibri"/>
                <w:b w:val="0"/>
                <w:color w:val="2B2B2B"/>
                <w:sz w:val="20"/>
              </w:rPr>
              <w:t>Talento humano</w:t>
            </w:r>
          </w:p>
        </w:tc>
        <w:tc>
          <w:tcPr>
            <w:tcW w:type="dxa" w:w="1958"/>
          </w:tcPr>
          <w:p>
            <w:r/>
            <w:r>
              <w:rPr>
                <w:rFonts w:ascii="Calibri" w:hAnsi="Calibri"/>
                <w:b w:val="0"/>
                <w:color w:val="2B2B2B"/>
                <w:sz w:val="20"/>
              </w:rPr>
              <w:t>Auxiliar de investigación de semillero: entrenamiento en la rúbrica y doble calificación de 15 unidades (bonificación por 3 meses)</w:t>
            </w:r>
          </w:p>
        </w:tc>
        <w:tc>
          <w:tcPr>
            <w:tcW w:type="dxa" w:w="1958"/>
          </w:tcPr>
          <w:p>
            <w:r/>
            <w:r>
              <w:rPr>
                <w:rFonts w:ascii="Calibri" w:hAnsi="Calibri"/>
                <w:b w:val="0"/>
                <w:color w:val="2B2B2B"/>
                <w:sz w:val="20"/>
              </w:rPr>
              <w:t>1</w:t>
            </w:r>
          </w:p>
        </w:tc>
        <w:tc>
          <w:tcPr>
            <w:tcW w:type="dxa" w:w="1958"/>
          </w:tcPr>
          <w:p>
            <w:r/>
            <w:r>
              <w:rPr>
                <w:rFonts w:ascii="Calibri" w:hAnsi="Calibri"/>
                <w:b w:val="0"/>
                <w:color w:val="2B2B2B"/>
                <w:sz w:val="20"/>
              </w:rPr>
              <w:t>700.000</w:t>
            </w:r>
          </w:p>
        </w:tc>
        <w:tc>
          <w:tcPr>
            <w:tcW w:type="dxa" w:w="1958"/>
          </w:tcPr>
          <w:p>
            <w:r/>
            <w:r>
              <w:rPr>
                <w:rFonts w:ascii="Calibri" w:hAnsi="Calibri"/>
                <w:b w:val="0"/>
                <w:color w:val="2B2B2B"/>
                <w:sz w:val="20"/>
              </w:rPr>
              <w:t>700.000</w:t>
            </w:r>
          </w:p>
        </w:tc>
      </w:tr>
      <w:tr>
        <w:tc>
          <w:tcPr>
            <w:tcW w:type="dxa" w:w="1958"/>
            <w:shd w:val="clear" w:fill="F5F7F5"/>
            <w:shd w:val="clear" w:fill="F5F7F5"/>
          </w:tcPr>
          <w:p>
            <w:r/>
            <w:r>
              <w:rPr>
                <w:rFonts w:ascii="Calibri" w:hAnsi="Calibri"/>
                <w:b w:val="0"/>
                <w:color w:val="2B2B2B"/>
                <w:sz w:val="20"/>
              </w:rPr>
              <w:t>Servicios digitales</w:t>
            </w:r>
          </w:p>
        </w:tc>
        <w:tc>
          <w:tcPr>
            <w:tcW w:type="dxa" w:w="1958"/>
            <w:shd w:val="clear" w:fill="F5F7F5"/>
            <w:shd w:val="clear" w:fill="F5F7F5"/>
          </w:tcPr>
          <w:p>
            <w:r/>
            <w:r>
              <w:rPr>
                <w:rFonts w:ascii="Calibri" w:hAnsi="Calibri"/>
                <w:b w:val="0"/>
                <w:color w:val="2B2B2B"/>
                <w:sz w:val="20"/>
              </w:rPr>
              <w:t>Plan de asistente de IA generativa (Claude, Anthropic) para la operación del flujo evaluado durante el estudio</w:t>
            </w:r>
          </w:p>
        </w:tc>
        <w:tc>
          <w:tcPr>
            <w:tcW w:type="dxa" w:w="1958"/>
            <w:shd w:val="clear" w:fill="F5F7F5"/>
            <w:shd w:val="clear" w:fill="F5F7F5"/>
          </w:tcPr>
          <w:p>
            <w:r/>
            <w:r>
              <w:rPr>
                <w:rFonts w:ascii="Calibri" w:hAnsi="Calibri"/>
                <w:b w:val="0"/>
                <w:color w:val="2B2B2B"/>
                <w:sz w:val="20"/>
              </w:rPr>
              <w:t>3</w:t>
            </w:r>
          </w:p>
        </w:tc>
        <w:tc>
          <w:tcPr>
            <w:tcW w:type="dxa" w:w="1958"/>
            <w:shd w:val="clear" w:fill="F5F7F5"/>
            <w:shd w:val="clear" w:fill="F5F7F5"/>
          </w:tcPr>
          <w:p>
            <w:r/>
            <w:r>
              <w:rPr>
                <w:rFonts w:ascii="Calibri" w:hAnsi="Calibri"/>
                <w:b w:val="0"/>
                <w:color w:val="2B2B2B"/>
                <w:sz w:val="20"/>
              </w:rPr>
              <w:t>90.000</w:t>
            </w:r>
          </w:p>
        </w:tc>
        <w:tc>
          <w:tcPr>
            <w:tcW w:type="dxa" w:w="1958"/>
            <w:shd w:val="clear" w:fill="F5F7F5"/>
            <w:shd w:val="clear" w:fill="F5F7F5"/>
          </w:tcPr>
          <w:p>
            <w:r/>
            <w:r>
              <w:rPr>
                <w:rFonts w:ascii="Calibri" w:hAnsi="Calibri"/>
                <w:b w:val="0"/>
                <w:color w:val="2B2B2B"/>
                <w:sz w:val="20"/>
              </w:rPr>
              <w:t>270.000</w:t>
            </w:r>
          </w:p>
        </w:tc>
      </w:tr>
      <w:tr>
        <w:tc>
          <w:tcPr>
            <w:tcW w:type="dxa" w:w="1958"/>
          </w:tcPr>
          <w:p>
            <w:r/>
            <w:r>
              <w:rPr>
                <w:rFonts w:ascii="Calibri" w:hAnsi="Calibri"/>
                <w:b w:val="0"/>
                <w:color w:val="2B2B2B"/>
                <w:sz w:val="20"/>
              </w:rPr>
              <w:t>Servicios digitales</w:t>
            </w:r>
          </w:p>
        </w:tc>
        <w:tc>
          <w:tcPr>
            <w:tcW w:type="dxa" w:w="1958"/>
          </w:tcPr>
          <w:p>
            <w:r/>
            <w:r>
              <w:rPr>
                <w:rFonts w:ascii="Calibri" w:hAnsi="Calibri"/>
                <w:b w:val="0"/>
                <w:color w:val="2B2B2B"/>
                <w:sz w:val="20"/>
              </w:rPr>
              <w:t>Créditos de API de modelo de lenguaje para la codificación asistida de respuestas abiertas y entrevistas</w:t>
            </w:r>
          </w:p>
        </w:tc>
        <w:tc>
          <w:tcPr>
            <w:tcW w:type="dxa" w:w="1958"/>
          </w:tcPr>
          <w:p>
            <w:r/>
            <w:r>
              <w:rPr>
                <w:rFonts w:ascii="Calibri" w:hAnsi="Calibri"/>
                <w:b w:val="0"/>
                <w:color w:val="2B2B2B"/>
                <w:sz w:val="20"/>
              </w:rPr>
              <w:t>1</w:t>
            </w:r>
          </w:p>
        </w:tc>
        <w:tc>
          <w:tcPr>
            <w:tcW w:type="dxa" w:w="1958"/>
          </w:tcPr>
          <w:p>
            <w:r/>
            <w:r>
              <w:rPr>
                <w:rFonts w:ascii="Calibri" w:hAnsi="Calibri"/>
                <w:b w:val="0"/>
                <w:color w:val="2B2B2B"/>
                <w:sz w:val="20"/>
              </w:rPr>
              <w:t>200.000</w:t>
            </w:r>
          </w:p>
        </w:tc>
        <w:tc>
          <w:tcPr>
            <w:tcW w:type="dxa" w:w="1958"/>
          </w:tcPr>
          <w:p>
            <w:r/>
            <w:r>
              <w:rPr>
                <w:rFonts w:ascii="Calibri" w:hAnsi="Calibri"/>
                <w:b w:val="0"/>
                <w:color w:val="2B2B2B"/>
                <w:sz w:val="20"/>
              </w:rPr>
              <w:t>200.000</w:t>
            </w:r>
          </w:p>
        </w:tc>
      </w:tr>
      <w:tr>
        <w:tc>
          <w:tcPr>
            <w:tcW w:type="dxa" w:w="1958"/>
            <w:shd w:val="clear" w:fill="F5F7F5"/>
            <w:shd w:val="clear" w:fill="F5F7F5"/>
          </w:tcPr>
          <w:p>
            <w:r/>
            <w:r>
              <w:rPr>
                <w:rFonts w:ascii="Calibri" w:hAnsi="Calibri"/>
                <w:b w:val="0"/>
                <w:color w:val="2B2B2B"/>
                <w:sz w:val="20"/>
              </w:rPr>
              <w:t>Software</w:t>
            </w:r>
          </w:p>
        </w:tc>
        <w:tc>
          <w:tcPr>
            <w:tcW w:type="dxa" w:w="1958"/>
            <w:shd w:val="clear" w:fill="F5F7F5"/>
            <w:shd w:val="clear" w:fill="F5F7F5"/>
          </w:tcPr>
          <w:p>
            <w:r/>
            <w:r>
              <w:rPr>
                <w:rFonts w:ascii="Calibri" w:hAnsi="Calibri"/>
                <w:b w:val="0"/>
                <w:color w:val="2B2B2B"/>
                <w:sz w:val="20"/>
              </w:rPr>
              <w:t>Licencia académica de software de análisis cualitativo asistido por computador (3 meses) para el libro de códigos y la auditoría de la codificación</w:t>
            </w:r>
          </w:p>
        </w:tc>
        <w:tc>
          <w:tcPr>
            <w:tcW w:type="dxa" w:w="1958"/>
            <w:shd w:val="clear" w:fill="F5F7F5"/>
            <w:shd w:val="clear" w:fill="F5F7F5"/>
          </w:tcPr>
          <w:p>
            <w:r/>
            <w:r>
              <w:rPr>
                <w:rFonts w:ascii="Calibri" w:hAnsi="Calibri"/>
                <w:b w:val="0"/>
                <w:color w:val="2B2B2B"/>
                <w:sz w:val="20"/>
              </w:rPr>
              <w:t>1</w:t>
            </w:r>
          </w:p>
        </w:tc>
        <w:tc>
          <w:tcPr>
            <w:tcW w:type="dxa" w:w="1958"/>
            <w:shd w:val="clear" w:fill="F5F7F5"/>
            <w:shd w:val="clear" w:fill="F5F7F5"/>
          </w:tcPr>
          <w:p>
            <w:r/>
            <w:r>
              <w:rPr>
                <w:rFonts w:ascii="Calibri" w:hAnsi="Calibri"/>
                <w:b w:val="0"/>
                <w:color w:val="2B2B2B"/>
                <w:sz w:val="20"/>
              </w:rPr>
              <w:t>300.000</w:t>
            </w:r>
          </w:p>
        </w:tc>
        <w:tc>
          <w:tcPr>
            <w:tcW w:type="dxa" w:w="1958"/>
            <w:shd w:val="clear" w:fill="F5F7F5"/>
            <w:shd w:val="clear" w:fill="F5F7F5"/>
          </w:tcPr>
          <w:p>
            <w:r/>
            <w:r>
              <w:rPr>
                <w:rFonts w:ascii="Calibri" w:hAnsi="Calibri"/>
                <w:b w:val="0"/>
                <w:color w:val="2B2B2B"/>
                <w:sz w:val="20"/>
              </w:rPr>
              <w:t>300.000</w:t>
            </w:r>
          </w:p>
        </w:tc>
      </w:tr>
      <w:tr>
        <w:tc>
          <w:tcPr>
            <w:tcW w:type="dxa" w:w="1958"/>
          </w:tcPr>
          <w:p>
            <w:r/>
            <w:r>
              <w:rPr>
                <w:rFonts w:ascii="Calibri" w:hAnsi="Calibri"/>
                <w:b w:val="0"/>
                <w:color w:val="2B2B2B"/>
                <w:sz w:val="20"/>
              </w:rPr>
              <w:t>Servicios digitales</w:t>
            </w:r>
          </w:p>
        </w:tc>
        <w:tc>
          <w:tcPr>
            <w:tcW w:type="dxa" w:w="1958"/>
          </w:tcPr>
          <w:p>
            <w:r/>
            <w:r>
              <w:rPr>
                <w:rFonts w:ascii="Calibri" w:hAnsi="Calibri"/>
                <w:b w:val="0"/>
                <w:color w:val="2B2B2B"/>
                <w:sz w:val="20"/>
              </w:rPr>
              <w:t>Servicio de transcripción automática de 8 entrevistas, con revisión manual</w:t>
            </w:r>
          </w:p>
        </w:tc>
        <w:tc>
          <w:tcPr>
            <w:tcW w:type="dxa" w:w="1958"/>
          </w:tcPr>
          <w:p>
            <w:r/>
            <w:r>
              <w:rPr>
                <w:rFonts w:ascii="Calibri" w:hAnsi="Calibri"/>
                <w:b w:val="0"/>
                <w:color w:val="2B2B2B"/>
                <w:sz w:val="20"/>
              </w:rPr>
              <w:t>1</w:t>
            </w:r>
          </w:p>
        </w:tc>
        <w:tc>
          <w:tcPr>
            <w:tcW w:type="dxa" w:w="1958"/>
          </w:tcPr>
          <w:p>
            <w:r/>
            <w:r>
              <w:rPr>
                <w:rFonts w:ascii="Calibri" w:hAnsi="Calibri"/>
                <w:b w:val="0"/>
                <w:color w:val="2B2B2B"/>
                <w:sz w:val="20"/>
              </w:rPr>
              <w:t>180.000</w:t>
            </w:r>
          </w:p>
        </w:tc>
        <w:tc>
          <w:tcPr>
            <w:tcW w:type="dxa" w:w="1958"/>
          </w:tcPr>
          <w:p>
            <w:r/>
            <w:r>
              <w:rPr>
                <w:rFonts w:ascii="Calibri" w:hAnsi="Calibri"/>
                <w:b w:val="0"/>
                <w:color w:val="2B2B2B"/>
                <w:sz w:val="20"/>
              </w:rPr>
              <w:t>180.000</w:t>
            </w:r>
          </w:p>
        </w:tc>
      </w:tr>
      <w:tr>
        <w:tc>
          <w:tcPr>
            <w:tcW w:type="dxa" w:w="1958"/>
            <w:shd w:val="clear" w:fill="F5F7F5"/>
            <w:shd w:val="clear" w:fill="F5F7F5"/>
          </w:tcPr>
          <w:p>
            <w:r/>
            <w:r>
              <w:rPr>
                <w:rFonts w:ascii="Calibri" w:hAnsi="Calibri"/>
                <w:b w:val="0"/>
                <w:color w:val="2B2B2B"/>
                <w:sz w:val="20"/>
              </w:rPr>
              <w:t>Servicios digitales</w:t>
            </w:r>
          </w:p>
        </w:tc>
        <w:tc>
          <w:tcPr>
            <w:tcW w:type="dxa" w:w="1958"/>
            <w:shd w:val="clear" w:fill="F5F7F5"/>
            <w:shd w:val="clear" w:fill="F5F7F5"/>
          </w:tcPr>
          <w:p>
            <w:r/>
            <w:r>
              <w:rPr>
                <w:rFonts w:ascii="Calibri" w:hAnsi="Calibri"/>
                <w:b w:val="0"/>
                <w:color w:val="2B2B2B"/>
                <w:sz w:val="20"/>
              </w:rPr>
              <w:t>Almacenamiento y respaldo versionado del corpus congelado y de los datos de investigación (3 meses)</w:t>
            </w:r>
          </w:p>
        </w:tc>
        <w:tc>
          <w:tcPr>
            <w:tcW w:type="dxa" w:w="1958"/>
            <w:shd w:val="clear" w:fill="F5F7F5"/>
            <w:shd w:val="clear" w:fill="F5F7F5"/>
          </w:tcPr>
          <w:p>
            <w:r/>
            <w:r>
              <w:rPr>
                <w:rFonts w:ascii="Calibri" w:hAnsi="Calibri"/>
                <w:b w:val="0"/>
                <w:color w:val="2B2B2B"/>
                <w:sz w:val="20"/>
              </w:rPr>
              <w:t>1</w:t>
            </w:r>
          </w:p>
        </w:tc>
        <w:tc>
          <w:tcPr>
            <w:tcW w:type="dxa" w:w="1958"/>
            <w:shd w:val="clear" w:fill="F5F7F5"/>
            <w:shd w:val="clear" w:fill="F5F7F5"/>
          </w:tcPr>
          <w:p>
            <w:r/>
            <w:r>
              <w:rPr>
                <w:rFonts w:ascii="Calibri" w:hAnsi="Calibri"/>
                <w:b w:val="0"/>
                <w:color w:val="2B2B2B"/>
                <w:sz w:val="20"/>
              </w:rPr>
              <w:t>120.000</w:t>
            </w:r>
          </w:p>
        </w:tc>
        <w:tc>
          <w:tcPr>
            <w:tcW w:type="dxa" w:w="1958"/>
            <w:shd w:val="clear" w:fill="F5F7F5"/>
            <w:shd w:val="clear" w:fill="F5F7F5"/>
          </w:tcPr>
          <w:p>
            <w:r/>
            <w:r>
              <w:rPr>
                <w:rFonts w:ascii="Calibri" w:hAnsi="Calibri"/>
                <w:b w:val="0"/>
                <w:color w:val="2B2B2B"/>
                <w:sz w:val="20"/>
              </w:rPr>
              <w:t>120.000</w:t>
            </w:r>
          </w:p>
        </w:tc>
      </w:tr>
      <w:tr>
        <w:tc>
          <w:tcPr>
            <w:tcW w:type="dxa" w:w="1958"/>
          </w:tcPr>
          <w:p>
            <w:r/>
            <w:r>
              <w:rPr>
                <w:rFonts w:ascii="Calibri" w:hAnsi="Calibri"/>
                <w:b w:val="0"/>
                <w:color w:val="2B2B2B"/>
                <w:sz w:val="20"/>
              </w:rPr>
              <w:t>Divulgación</w:t>
            </w:r>
          </w:p>
        </w:tc>
        <w:tc>
          <w:tcPr>
            <w:tcW w:type="dxa" w:w="1958"/>
          </w:tcPr>
          <w:p>
            <w:r/>
            <w:r>
              <w:rPr>
                <w:rFonts w:ascii="Calibri" w:hAnsi="Calibri"/>
                <w:b w:val="0"/>
                <w:color w:val="2B2B2B"/>
                <w:sz w:val="20"/>
              </w:rPr>
              <w:t>Inscripción a evento académico nacional para la ponencia de resultados</w:t>
            </w:r>
          </w:p>
        </w:tc>
        <w:tc>
          <w:tcPr>
            <w:tcW w:type="dxa" w:w="1958"/>
          </w:tcPr>
          <w:p>
            <w:r/>
            <w:r>
              <w:rPr>
                <w:rFonts w:ascii="Calibri" w:hAnsi="Calibri"/>
                <w:b w:val="0"/>
                <w:color w:val="2B2B2B"/>
                <w:sz w:val="20"/>
              </w:rPr>
              <w:t>1</w:t>
            </w:r>
          </w:p>
        </w:tc>
        <w:tc>
          <w:tcPr>
            <w:tcW w:type="dxa" w:w="1958"/>
          </w:tcPr>
          <w:p>
            <w:r/>
            <w:r>
              <w:rPr>
                <w:rFonts w:ascii="Calibri" w:hAnsi="Calibri"/>
                <w:b w:val="0"/>
                <w:color w:val="2B2B2B"/>
                <w:sz w:val="20"/>
              </w:rPr>
              <w:t>450.000</w:t>
            </w:r>
          </w:p>
        </w:tc>
        <w:tc>
          <w:tcPr>
            <w:tcW w:type="dxa" w:w="1958"/>
          </w:tcPr>
          <w:p>
            <w:r/>
            <w:r>
              <w:rPr>
                <w:rFonts w:ascii="Calibri" w:hAnsi="Calibri"/>
                <w:b w:val="0"/>
                <w:color w:val="2B2B2B"/>
                <w:sz w:val="20"/>
              </w:rPr>
              <w:t>450.000</w:t>
            </w:r>
          </w:p>
        </w:tc>
      </w:tr>
      <w:tr>
        <w:tc>
          <w:tcPr>
            <w:tcW w:type="dxa" w:w="1958"/>
            <w:shd w:val="clear" w:fill="F5F7F5"/>
            <w:shd w:val="clear" w:fill="F5F7F5"/>
          </w:tcPr>
          <w:p>
            <w:r/>
            <w:r>
              <w:rPr>
                <w:rFonts w:ascii="Calibri" w:hAnsi="Calibri"/>
                <w:b w:val="0"/>
                <w:color w:val="2B2B2B"/>
                <w:sz w:val="20"/>
              </w:rPr>
              <w:t>Divulgación</w:t>
            </w:r>
          </w:p>
        </w:tc>
        <w:tc>
          <w:tcPr>
            <w:tcW w:type="dxa" w:w="1958"/>
            <w:shd w:val="clear" w:fill="F5F7F5"/>
            <w:shd w:val="clear" w:fill="F5F7F5"/>
          </w:tcPr>
          <w:p>
            <w:r/>
            <w:r>
              <w:rPr>
                <w:rFonts w:ascii="Calibri" w:hAnsi="Calibri"/>
                <w:b w:val="0"/>
                <w:color w:val="2B2B2B"/>
                <w:sz w:val="20"/>
              </w:rPr>
              <w:t>Revisión editorial y ajuste del manuscrito a las normas de la revista o evento de destino</w:t>
            </w:r>
          </w:p>
        </w:tc>
        <w:tc>
          <w:tcPr>
            <w:tcW w:type="dxa" w:w="1958"/>
            <w:shd w:val="clear" w:fill="F5F7F5"/>
            <w:shd w:val="clear" w:fill="F5F7F5"/>
          </w:tcPr>
          <w:p>
            <w:r/>
            <w:r>
              <w:rPr>
                <w:rFonts w:ascii="Calibri" w:hAnsi="Calibri"/>
                <w:b w:val="0"/>
                <w:color w:val="2B2B2B"/>
                <w:sz w:val="20"/>
              </w:rPr>
              <w:t>1</w:t>
            </w:r>
          </w:p>
        </w:tc>
        <w:tc>
          <w:tcPr>
            <w:tcW w:type="dxa" w:w="1958"/>
            <w:shd w:val="clear" w:fill="F5F7F5"/>
            <w:shd w:val="clear" w:fill="F5F7F5"/>
          </w:tcPr>
          <w:p>
            <w:r/>
            <w:r>
              <w:rPr>
                <w:rFonts w:ascii="Calibri" w:hAnsi="Calibri"/>
                <w:b w:val="0"/>
                <w:color w:val="2B2B2B"/>
                <w:sz w:val="20"/>
              </w:rPr>
              <w:t>300.000</w:t>
            </w:r>
          </w:p>
        </w:tc>
        <w:tc>
          <w:tcPr>
            <w:tcW w:type="dxa" w:w="1958"/>
            <w:shd w:val="clear" w:fill="F5F7F5"/>
            <w:shd w:val="clear" w:fill="F5F7F5"/>
          </w:tcPr>
          <w:p>
            <w:r/>
            <w:r>
              <w:rPr>
                <w:rFonts w:ascii="Calibri" w:hAnsi="Calibri"/>
                <w:b w:val="0"/>
                <w:color w:val="2B2B2B"/>
                <w:sz w:val="20"/>
              </w:rPr>
              <w:t>300.000</w:t>
            </w:r>
          </w:p>
        </w:tc>
      </w:tr>
      <w:tr>
        <w:tc>
          <w:tcPr>
            <w:tcW w:type="dxa" w:w="1958"/>
          </w:tcPr>
          <w:p>
            <w:r/>
            <w:r>
              <w:rPr>
                <w:rFonts w:ascii="Calibri" w:hAnsi="Calibri"/>
                <w:b w:val="0"/>
                <w:color w:val="2B2B2B"/>
                <w:sz w:val="20"/>
              </w:rPr>
              <w:t>Materiales</w:t>
            </w:r>
          </w:p>
        </w:tc>
        <w:tc>
          <w:tcPr>
            <w:tcW w:type="dxa" w:w="1958"/>
          </w:tcPr>
          <w:p>
            <w:r/>
            <w:r>
              <w:rPr>
                <w:rFonts w:ascii="Calibri" w:hAnsi="Calibri"/>
                <w:b w:val="0"/>
                <w:color w:val="2B2B2B"/>
                <w:sz w:val="20"/>
              </w:rPr>
              <w:t>Papelería, impresión de consentimientos informados, formatos de rúbrica y guías del taller</w:t>
            </w:r>
          </w:p>
        </w:tc>
        <w:tc>
          <w:tcPr>
            <w:tcW w:type="dxa" w:w="1958"/>
          </w:tcPr>
          <w:p>
            <w:r/>
            <w:r>
              <w:rPr>
                <w:rFonts w:ascii="Calibri" w:hAnsi="Calibri"/>
                <w:b w:val="0"/>
                <w:color w:val="2B2B2B"/>
                <w:sz w:val="20"/>
              </w:rPr>
              <w:t>1</w:t>
            </w:r>
          </w:p>
        </w:tc>
        <w:tc>
          <w:tcPr>
            <w:tcW w:type="dxa" w:w="1958"/>
          </w:tcPr>
          <w:p>
            <w:r/>
            <w:r>
              <w:rPr>
                <w:rFonts w:ascii="Calibri" w:hAnsi="Calibri"/>
                <w:b w:val="0"/>
                <w:color w:val="2B2B2B"/>
                <w:sz w:val="20"/>
              </w:rPr>
              <w:t>120.000</w:t>
            </w:r>
          </w:p>
        </w:tc>
        <w:tc>
          <w:tcPr>
            <w:tcW w:type="dxa" w:w="1958"/>
          </w:tcPr>
          <w:p>
            <w:r/>
            <w:r>
              <w:rPr>
                <w:rFonts w:ascii="Calibri" w:hAnsi="Calibri"/>
                <w:b w:val="0"/>
                <w:color w:val="2B2B2B"/>
                <w:sz w:val="20"/>
              </w:rPr>
              <w:t>120.000</w:t>
            </w:r>
          </w:p>
        </w:tc>
      </w:tr>
      <w:tr>
        <w:tc>
          <w:tcPr>
            <w:tcW w:type="dxa" w:w="1958"/>
            <w:shd w:val="clear" w:fill="F5F7F5"/>
            <w:shd w:val="clear" w:fill="F5F7F5"/>
          </w:tcPr>
          <w:p>
            <w:r/>
            <w:r>
              <w:rPr>
                <w:rFonts w:ascii="Calibri" w:hAnsi="Calibri"/>
                <w:b w:val="0"/>
                <w:color w:val="2B2B2B"/>
                <w:sz w:val="20"/>
              </w:rPr>
              <w:t>Logística</w:t>
            </w:r>
          </w:p>
        </w:tc>
        <w:tc>
          <w:tcPr>
            <w:tcW w:type="dxa" w:w="1958"/>
            <w:shd w:val="clear" w:fill="F5F7F5"/>
            <w:shd w:val="clear" w:fill="F5F7F5"/>
          </w:tcPr>
          <w:p>
            <w:r/>
            <w:r>
              <w:rPr>
                <w:rFonts w:ascii="Calibri" w:hAnsi="Calibri"/>
                <w:b w:val="0"/>
                <w:color w:val="2B2B2B"/>
                <w:sz w:val="20"/>
              </w:rPr>
              <w:t>Taller de transferibilidad y taller de socialización con docentes (2 sesiones)</w:t>
            </w:r>
          </w:p>
        </w:tc>
        <w:tc>
          <w:tcPr>
            <w:tcW w:type="dxa" w:w="1958"/>
            <w:shd w:val="clear" w:fill="F5F7F5"/>
            <w:shd w:val="clear" w:fill="F5F7F5"/>
          </w:tcPr>
          <w:p>
            <w:r/>
            <w:r>
              <w:rPr>
                <w:rFonts w:ascii="Calibri" w:hAnsi="Calibri"/>
                <w:b w:val="0"/>
                <w:color w:val="2B2B2B"/>
                <w:sz w:val="20"/>
              </w:rPr>
              <w:t>2</w:t>
            </w:r>
          </w:p>
        </w:tc>
        <w:tc>
          <w:tcPr>
            <w:tcW w:type="dxa" w:w="1958"/>
            <w:shd w:val="clear" w:fill="F5F7F5"/>
            <w:shd w:val="clear" w:fill="F5F7F5"/>
          </w:tcPr>
          <w:p>
            <w:r/>
            <w:r>
              <w:rPr>
                <w:rFonts w:ascii="Calibri" w:hAnsi="Calibri"/>
                <w:b w:val="0"/>
                <w:color w:val="2B2B2B"/>
                <w:sz w:val="20"/>
              </w:rPr>
              <w:t>100.000</w:t>
            </w:r>
          </w:p>
        </w:tc>
        <w:tc>
          <w:tcPr>
            <w:tcW w:type="dxa" w:w="1958"/>
            <w:shd w:val="clear" w:fill="F5F7F5"/>
            <w:shd w:val="clear" w:fill="F5F7F5"/>
          </w:tcPr>
          <w:p>
            <w:r/>
            <w:r>
              <w:rPr>
                <w:rFonts w:ascii="Calibri" w:hAnsi="Calibri"/>
                <w:b w:val="0"/>
                <w:color w:val="2B2B2B"/>
                <w:sz w:val="20"/>
              </w:rPr>
              <w:t>200.000</w:t>
            </w:r>
          </w:p>
        </w:tc>
      </w:tr>
      <w:tr>
        <w:tc>
          <w:tcPr>
            <w:tcW w:type="dxa" w:w="1958"/>
          </w:tcPr>
          <w:p>
            <w:r/>
            <w:r>
              <w:rPr>
                <w:rFonts w:ascii="Calibri" w:hAnsi="Calibri"/>
                <w:b w:val="0"/>
                <w:color w:val="2B2B2B"/>
                <w:sz w:val="20"/>
              </w:rPr>
              <w:t>Imprevistos</w:t>
            </w:r>
          </w:p>
        </w:tc>
        <w:tc>
          <w:tcPr>
            <w:tcW w:type="dxa" w:w="1958"/>
          </w:tcPr>
          <w:p>
            <w:r/>
            <w:r>
              <w:rPr>
                <w:rFonts w:ascii="Calibri" w:hAnsi="Calibri"/>
                <w:b w:val="0"/>
                <w:color w:val="2B2B2B"/>
                <w:sz w:val="20"/>
              </w:rPr>
              <w:t>Contingencia sobre el subtotal (5,3 %)</w:t>
            </w:r>
          </w:p>
        </w:tc>
        <w:tc>
          <w:tcPr>
            <w:tcW w:type="dxa" w:w="1958"/>
          </w:tcPr>
          <w:p>
            <w:r/>
            <w:r>
              <w:rPr>
                <w:rFonts w:ascii="Calibri" w:hAnsi="Calibri"/>
                <w:b w:val="0"/>
                <w:color w:val="2B2B2B"/>
                <w:sz w:val="20"/>
              </w:rPr>
              <w:t>1</w:t>
            </w:r>
          </w:p>
        </w:tc>
        <w:tc>
          <w:tcPr>
            <w:tcW w:type="dxa" w:w="1958"/>
          </w:tcPr>
          <w:p>
            <w:r/>
            <w:r>
              <w:rPr>
                <w:rFonts w:ascii="Calibri" w:hAnsi="Calibri"/>
                <w:b w:val="0"/>
                <w:color w:val="2B2B2B"/>
                <w:sz w:val="20"/>
              </w:rPr>
              <w:t>150.000</w:t>
            </w:r>
          </w:p>
        </w:tc>
        <w:tc>
          <w:tcPr>
            <w:tcW w:type="dxa" w:w="1958"/>
          </w:tcPr>
          <w:p>
            <w:r/>
            <w:r>
              <w:rPr>
                <w:rFonts w:ascii="Calibri" w:hAnsi="Calibri"/>
                <w:b w:val="0"/>
                <w:color w:val="2B2B2B"/>
                <w:sz w:val="20"/>
              </w:rPr>
              <w:t>150.000</w:t>
            </w:r>
          </w:p>
        </w:tc>
      </w:tr>
      <w:tr>
        <w:tc>
          <w:tcPr>
            <w:tcW w:type="dxa" w:w="1958"/>
            <w:shd w:val="clear" w:fill="F5F7F5"/>
            <w:shd w:val="clear" w:fill="F5F7F5"/>
          </w:tcPr>
          <w:p>
            <w:r/>
            <w:r>
              <w:rPr>
                <w:rFonts w:ascii="Calibri" w:hAnsi="Calibri"/>
                <w:b/>
                <w:color w:val="2B2B2B"/>
                <w:sz w:val="20"/>
              </w:rPr>
              <w:t>TOTAL</w:t>
            </w:r>
          </w:p>
        </w:tc>
        <w:tc>
          <w:tcPr>
            <w:tcW w:type="dxa" w:w="1958"/>
            <w:shd w:val="clear" w:fill="F5F7F5"/>
            <w:shd w:val="clear" w:fill="F5F7F5"/>
          </w:tcPr>
          <w:p>
            <w:r/>
          </w:p>
        </w:tc>
        <w:tc>
          <w:tcPr>
            <w:tcW w:type="dxa" w:w="1958"/>
            <w:shd w:val="clear" w:fill="F5F7F5"/>
            <w:shd w:val="clear" w:fill="F5F7F5"/>
          </w:tcPr>
          <w:p>
            <w:r/>
          </w:p>
        </w:tc>
        <w:tc>
          <w:tcPr>
            <w:tcW w:type="dxa" w:w="1958"/>
            <w:shd w:val="clear" w:fill="F5F7F5"/>
            <w:shd w:val="clear" w:fill="F5F7F5"/>
          </w:tcPr>
          <w:p>
            <w:r/>
          </w:p>
        </w:tc>
        <w:tc>
          <w:tcPr>
            <w:tcW w:type="dxa" w:w="1958"/>
            <w:shd w:val="clear" w:fill="F5F7F5"/>
            <w:shd w:val="clear" w:fill="F5F7F5"/>
          </w:tcPr>
          <w:p>
            <w:r/>
            <w:r>
              <w:rPr>
                <w:rFonts w:ascii="Calibri" w:hAnsi="Calibri"/>
                <w:b/>
                <w:color w:val="2B2B2B"/>
                <w:sz w:val="20"/>
              </w:rPr>
              <w:t>2.990.000</w:t>
            </w:r>
          </w:p>
        </w:tc>
      </w:tr>
    </w:tbl>
    <w:p/>
    <w:p>
      <w:r>
        <w:rPr>
          <w:rFonts w:ascii="Calibri" w:hAnsi="Calibri"/>
          <w:b/>
          <w:color w:val="2B2B2B"/>
          <w:sz w:val="22"/>
        </w:rPr>
        <w:t>Verificación aritmética, línea por línea.</w:t>
      </w:r>
      <w:r>
        <w:rPr>
          <w:rFonts w:ascii="Calibri" w:hAnsi="Calibri"/>
          <w:b w:val="0"/>
          <w:color w:val="2B2B2B"/>
          <w:sz w:val="22"/>
        </w:rPr>
        <w:t xml:space="preserve"> 1 × 700.000 = 700.000 · 3 × 90.000 = 270.000 ·</w:t>
      </w:r>
    </w:p>
    <w:p>
      <w:r>
        <w:rPr>
          <w:rFonts w:ascii="Calibri" w:hAnsi="Calibri"/>
          <w:b w:val="0"/>
          <w:color w:val="2B2B2B"/>
          <w:sz w:val="22"/>
        </w:rPr>
        <w:t>1 × 200.000 = 200.000 · 1 × 300.000 = 300.000 · 1 × 180.000 = 180.000 · 1 × 120.000 = 120.000 ·</w:t>
      </w:r>
    </w:p>
    <w:p>
      <w:r>
        <w:rPr>
          <w:rFonts w:ascii="Calibri" w:hAnsi="Calibri"/>
          <w:b w:val="0"/>
          <w:color w:val="2B2B2B"/>
          <w:sz w:val="22"/>
        </w:rPr>
        <w:t>1 × 450.000 = 450.000 · 1 × 300.000 = 300.000 · 1 × 120.000 = 120.000 · 2 × 100.000 = 200.000 ·</w:t>
      </w:r>
    </w:p>
    <w:p>
      <w:r>
        <w:rPr>
          <w:rFonts w:ascii="Calibri" w:hAnsi="Calibri"/>
          <w:b w:val="0"/>
          <w:color w:val="2B2B2B"/>
          <w:sz w:val="22"/>
        </w:rPr>
        <w:t>1 × 150.000 = 150.000. Subtotal sin imprevistos: 700.000 + 270.000 + 200.000 + 300.000 + 180.000 +</w:t>
      </w:r>
    </w:p>
    <w:p>
      <w:r>
        <w:rPr>
          <w:rFonts w:ascii="Calibri" w:hAnsi="Calibri"/>
          <w:b w:val="0"/>
          <w:color w:val="2B2B2B"/>
          <w:sz w:val="22"/>
        </w:rPr>
        <w:t xml:space="preserve">120.000 + 450.000 + 300.000 + 120.000 + 200.000 = </w:t>
      </w:r>
      <w:r>
        <w:rPr>
          <w:rFonts w:ascii="Calibri" w:hAnsi="Calibri"/>
          <w:b/>
          <w:color w:val="2B2B2B"/>
          <w:sz w:val="22"/>
        </w:rPr>
        <w:t>2.840.000</w:t>
      </w:r>
      <w:r>
        <w:rPr>
          <w:rFonts w:ascii="Calibri" w:hAnsi="Calibri"/>
          <w:b w:val="0"/>
          <w:color w:val="2B2B2B"/>
          <w:sz w:val="22"/>
        </w:rPr>
        <w:t>. Imprevistos: 150.000, equivalentes al</w:t>
      </w:r>
    </w:p>
    <w:p>
      <w:r>
        <w:rPr>
          <w:rFonts w:ascii="Calibri" w:hAnsi="Calibri"/>
          <w:b/>
          <w:color w:val="2B2B2B"/>
          <w:sz w:val="22"/>
        </w:rPr>
        <w:t>5,28 %</w:t>
      </w:r>
      <w:r>
        <w:rPr>
          <w:rFonts w:ascii="Calibri" w:hAnsi="Calibri"/>
          <w:b w:val="0"/>
          <w:color w:val="2B2B2B"/>
          <w:sz w:val="22"/>
        </w:rPr>
        <w:t xml:space="preserve"> de ese subtotal. </w:t>
      </w:r>
      <w:r>
        <w:rPr>
          <w:rFonts w:ascii="Calibri" w:hAnsi="Calibri"/>
          <w:b/>
          <w:color w:val="2B2B2B"/>
          <w:sz w:val="22"/>
        </w:rPr>
        <w:t>Total: 2.840.000 + 150.000 = 2.990.000 COP.</w:t>
      </w:r>
    </w:p>
    <w:p>
      <w:r>
        <w:rPr>
          <w:rFonts w:ascii="Calibri" w:hAnsi="Calibri"/>
          <w:b/>
          <w:color w:val="2B2B2B"/>
          <w:sz w:val="22"/>
        </w:rPr>
        <w:t>Por qué no se pide el techo de $5.000.000.</w:t>
      </w:r>
      <w:r>
        <w:rPr>
          <w:rFonts w:ascii="Calibri" w:hAnsi="Calibri"/>
          <w:b w:val="0"/>
          <w:color w:val="2B2B2B"/>
          <w:sz w:val="22"/>
        </w:rPr>
        <w:t xml:space="preserve"> Este proyecto no requiere hardware, no requiere</w:t>
      </w:r>
    </w:p>
    <w:p>
      <w:r>
        <w:rPr>
          <w:rFonts w:ascii="Calibri" w:hAnsi="Calibri"/>
          <w:b w:val="0"/>
          <w:color w:val="2B2B2B"/>
          <w:sz w:val="22"/>
        </w:rPr>
        <w:t>desarrollo de software y no requiere desplazamientos intersedes: el artefacto existe y el trabajo es de</w:t>
      </w:r>
    </w:p>
    <w:p>
      <w:r>
        <w:rPr>
          <w:rFonts w:ascii="Calibri" w:hAnsi="Calibri"/>
          <w:b w:val="0"/>
          <w:color w:val="2B2B2B"/>
          <w:sz w:val="22"/>
        </w:rPr>
        <w:t>medición. Completar la solicitud hasta el techo del numeral 8 exigiría inventar partidas —equipos que no</w:t>
      </w:r>
    </w:p>
    <w:p>
      <w:r>
        <w:rPr>
          <w:rFonts w:ascii="Calibri" w:hAnsi="Calibri"/>
          <w:b w:val="0"/>
          <w:color w:val="2B2B2B"/>
          <w:sz w:val="22"/>
        </w:rPr>
        <w:t>se usarían, viáticos sin trayecto, incentivos económicos a docentes participantes que además</w:t>
      </w:r>
    </w:p>
    <w:p>
      <w:r>
        <w:rPr>
          <w:rFonts w:ascii="Calibri" w:hAnsi="Calibri"/>
          <w:b w:val="0"/>
          <w:color w:val="2B2B2B"/>
          <w:sz w:val="22"/>
        </w:rPr>
        <w:t>introducirían un problema ético de coerción— y eso debilitaría la coherencia entre alcance, método y</w:t>
      </w:r>
    </w:p>
    <w:p>
      <w:r>
        <w:rPr>
          <w:rFonts w:ascii="Calibri" w:hAnsi="Calibri"/>
          <w:b w:val="0"/>
          <w:color w:val="2B2B2B"/>
          <w:sz w:val="22"/>
        </w:rPr>
        <w:t>presupuesto que evalúa el numeral 11. Se solicita el 59,8 % del techo porque es lo que el estudio</w:t>
      </w:r>
    </w:p>
    <w:p>
      <w:r>
        <w:rPr>
          <w:rFonts w:ascii="Calibri" w:hAnsi="Calibri"/>
          <w:b w:val="0"/>
          <w:color w:val="2B2B2B"/>
          <w:sz w:val="22"/>
        </w:rPr>
        <w:t>consume. Si la DNI privilegia propuestas que ejecuten el monto completo, la ampliación defendible —y no</w:t>
      </w:r>
    </w:p>
    <w:p>
      <w:r>
        <w:rPr>
          <w:rFonts w:ascii="Calibri" w:hAnsi="Calibri"/>
          <w:b w:val="0"/>
          <w:color w:val="2B2B2B"/>
          <w:sz w:val="22"/>
        </w:rPr>
        <w:t>de relleno— sería extender el conjunto de contraste y el panel de pares evaluadores a otras dos sedes</w:t>
      </w:r>
    </w:p>
    <w:p>
      <w:r>
        <w:rPr>
          <w:rFonts w:ascii="Calibri" w:hAnsi="Calibri"/>
          <w:b w:val="0"/>
          <w:color w:val="2B2B2B"/>
          <w:sz w:val="22"/>
        </w:rPr>
        <w:t>regionales, con el costo de coordinación y bonificación de evaluadores externos que ello implica; se</w:t>
      </w:r>
    </w:p>
    <w:p>
      <w:r>
        <w:rPr>
          <w:rFonts w:ascii="Calibri" w:hAnsi="Calibri"/>
          <w:b w:val="0"/>
          <w:color w:val="2B2B2B"/>
          <w:sz w:val="22"/>
        </w:rPr>
        <w:t>presenta como alternativa, no como solicitud.</w:t>
      </w:r>
    </w:p>
    <w:p>
      <w:r>
        <w:rPr>
          <w:rFonts w:ascii="Calibri" w:hAnsi="Calibri"/>
          <w:b w:val="0"/>
          <w:color w:val="2B2B2B"/>
          <w:sz w:val="22"/>
        </w:rPr>
        <w:t>*Nota:* la adquisición de servicios e insumos queda sujeta a la revisión y aval de la Vicerrectoría de</w:t>
      </w:r>
    </w:p>
    <w:p>
      <w:r>
        <w:rPr>
          <w:rFonts w:ascii="Calibri" w:hAnsi="Calibri"/>
          <w:b w:val="0"/>
          <w:color w:val="2B2B2B"/>
          <w:sz w:val="22"/>
        </w:rPr>
        <w:t>Gestión, la Vicerrectoría de Innovación, Investigación y Emprendimiento y el Comité de Ética de la</w:t>
      </w:r>
    </w:p>
    <w:p>
      <w:r>
        <w:rPr>
          <w:rFonts w:ascii="Calibri" w:hAnsi="Calibri"/>
          <w:b w:val="0"/>
          <w:color w:val="2B2B2B"/>
          <w:sz w:val="22"/>
        </w:rPr>
        <w:t>Investigación Institucional, según el numeral 6 de los Términos de Referencia.</w:t>
      </w:r>
    </w:p>
    <w:p>
      <w:pPr>
        <w:spacing w:before="200" w:after="60"/>
      </w:pPr>
      <w:r>
        <w:rPr>
          <w:rFonts w:ascii="Calibri" w:hAnsi="Calibri"/>
          <w:b/>
          <w:color w:val="007433"/>
          <w:sz w:val="32"/>
        </w:rPr>
        <w:t>Lista de referencias</w:t>
      </w:r>
    </w:p>
    <w:p>
      <w:r>
        <w:rPr>
          <w:rFonts w:ascii="Calibri" w:hAnsi="Calibri"/>
          <w:b w:val="0"/>
          <w:color w:val="2B2B2B"/>
          <w:sz w:val="22"/>
        </w:rPr>
        <w:t xml:space="preserve">Norma de citación: </w:t>
      </w:r>
      <w:r>
        <w:rPr>
          <w:rFonts w:ascii="Calibri" w:hAnsi="Calibri"/>
          <w:b/>
          <w:color w:val="2B2B2B"/>
          <w:sz w:val="22"/>
        </w:rPr>
        <w:t>IEEE</w:t>
      </w:r>
      <w:r>
        <w:rPr>
          <w:rFonts w:ascii="Calibri" w:hAnsi="Calibri"/>
          <w:b w:val="0"/>
          <w:color w:val="2B2B2B"/>
          <w:sz w:val="22"/>
        </w:rPr>
        <w:t xml:space="preserve">, por corresponder a una propuesta de la </w:t>
      </w:r>
      <w:r>
        <w:rPr>
          <w:rFonts w:ascii="Calibri" w:hAnsi="Calibri"/>
          <w:b/>
          <w:color w:val="2B2B2B"/>
          <w:sz w:val="22"/>
        </w:rPr>
        <w:t>Escuela de Ingenierías</w:t>
      </w:r>
      <w:r>
        <w:rPr>
          <w:rFonts w:ascii="Calibri" w:hAnsi="Calibri"/>
          <w:b w:val="0"/>
          <w:color w:val="2B2B2B"/>
          <w:sz w:val="22"/>
        </w:rPr>
        <w:t xml:space="preserve"> (numeral</w:t>
      </w:r>
    </w:p>
    <w:p>
      <w:r>
        <w:rPr>
          <w:rFonts w:ascii="Calibri" w:hAnsi="Calibri"/>
          <w:b w:val="0"/>
          <w:color w:val="2B2B2B"/>
          <w:sz w:val="22"/>
        </w:rPr>
        <w:t>11, criterio 2.f de los Términos de Referencia). Las 24 fuentes están citadas en el cuerpo del documento</w:t>
      </w:r>
    </w:p>
    <w:p>
      <w:r>
        <w:rPr>
          <w:rFonts w:ascii="Calibri" w:hAnsi="Calibri"/>
          <w:b w:val="0"/>
          <w:color w:val="2B2B2B"/>
          <w:sz w:val="22"/>
        </w:rPr>
        <w:t>y todas las citas del cuerpo aparecen en esta lista, numeradas en orden de primera aparición.</w:t>
      </w:r>
    </w:p>
    <w:p>
      <w:r>
        <w:rPr>
          <w:rFonts w:ascii="Calibri" w:hAnsi="Calibri"/>
          <w:b w:val="0"/>
          <w:color w:val="2B2B2B"/>
          <w:sz w:val="22"/>
        </w:rPr>
        <w:t>[1] O. Zawacki-Richter, V. I. Marín, M. Bond, y F. Gouverneur, "Systematic review of research on</w:t>
      </w:r>
    </w:p>
    <w:p>
      <w:r>
        <w:rPr>
          <w:rFonts w:ascii="Calibri" w:hAnsi="Calibri"/>
          <w:b w:val="0"/>
          <w:color w:val="2B2B2B"/>
          <w:sz w:val="22"/>
        </w:rPr>
        <w:t>artificial intelligence applications in higher education – where are the educators?," *International</w:t>
      </w:r>
    </w:p>
    <w:p>
      <w:r>
        <w:rPr>
          <w:rFonts w:ascii="Calibri" w:hAnsi="Calibri"/>
          <w:b w:val="0"/>
          <w:color w:val="2B2B2B"/>
          <w:sz w:val="22"/>
        </w:rPr>
        <w:t>Journal of Educational Technology in Higher Education*, vol. 16, art. 39, 2019.</w:t>
      </w:r>
    </w:p>
    <w:p>
      <w:r>
        <w:rPr>
          <w:rFonts w:ascii="Calibri" w:hAnsi="Calibri"/>
          <w:b w:val="0"/>
          <w:color w:val="2B2B2B"/>
          <w:sz w:val="22"/>
        </w:rPr>
        <w:t>[2] E. Kasneci *et al.*, "ChatGPT for good? On opportunities and challenges of large language models for</w:t>
      </w:r>
    </w:p>
    <w:p>
      <w:r>
        <w:rPr>
          <w:rFonts w:ascii="Calibri" w:hAnsi="Calibri"/>
          <w:b w:val="0"/>
          <w:color w:val="2B2B2B"/>
          <w:sz w:val="22"/>
        </w:rPr>
        <w:t>education," *Learning and Individual Differences*, vol. 103, art. 102274, abr. 2023.</w:t>
      </w:r>
    </w:p>
    <w:p>
      <w:r>
        <w:rPr>
          <w:rFonts w:ascii="Calibri" w:hAnsi="Calibri"/>
          <w:b w:val="0"/>
          <w:color w:val="2B2B2B"/>
          <w:sz w:val="22"/>
        </w:rPr>
        <w:t>[3] UNESCO, *Guidance for Generative AI in Education and Research*. París, Francia: UNESCO, 2023.</w:t>
      </w:r>
    </w:p>
    <w:p>
      <w:r>
        <w:rPr>
          <w:rFonts w:ascii="Calibri" w:hAnsi="Calibri"/>
          <w:b w:val="0"/>
          <w:color w:val="2B2B2B"/>
          <w:sz w:val="22"/>
        </w:rPr>
        <w:t>[4] C. K. Y. Chan, "A comprehensive AI policy education framework for university teaching and learning,"</w:t>
      </w:r>
    </w:p>
    <w:p>
      <w:r>
        <w:rPr>
          <w:rFonts w:ascii="Calibri" w:hAnsi="Calibri"/>
          <w:b w:val="0"/>
          <w:color w:val="2B2B2B"/>
          <w:sz w:val="22"/>
        </w:rPr>
        <w:t>*International Journal of Educational Technology in Higher Education*, vol. 20, art. 38, 2023.</w:t>
      </w:r>
    </w:p>
    <w:p>
      <w:r>
        <w:rPr>
          <w:rFonts w:ascii="Calibri" w:hAnsi="Calibri"/>
          <w:b w:val="0"/>
          <w:color w:val="2B2B2B"/>
          <w:sz w:val="22"/>
        </w:rPr>
        <w:t>[5] M. Bearman y R. Ajjawi, "Learning to work with the black box: Pedagogy for a world with generative</w:t>
      </w:r>
    </w:p>
    <w:p>
      <w:r>
        <w:rPr>
          <w:rFonts w:ascii="Calibri" w:hAnsi="Calibri"/>
          <w:b w:val="0"/>
          <w:color w:val="2B2B2B"/>
          <w:sz w:val="22"/>
        </w:rPr>
        <w:t>artificial intelligence," *British Journal of Educational Technology*, vol. 54, no. 5, pp. 1160–1173,</w:t>
      </w:r>
    </w:p>
    <w:p>
      <w:r>
        <w:rPr>
          <w:rFonts w:ascii="Calibri" w:hAnsi="Calibri"/>
          <w:b w:val="0"/>
          <w:color w:val="2B2B2B"/>
          <w:sz w:val="22"/>
        </w:rPr>
        <w:t>sep. 2023.</w:t>
      </w:r>
    </w:p>
    <w:p>
      <w:r>
        <w:rPr>
          <w:rFonts w:ascii="Calibri" w:hAnsi="Calibri"/>
          <w:b w:val="0"/>
          <w:color w:val="2B2B2B"/>
          <w:sz w:val="22"/>
        </w:rPr>
        <w:t>[6] Z. Ji *et al.*, "Survey of hallucination in natural language generation," *ACM Computing Surveys*,</w:t>
      </w:r>
    </w:p>
    <w:p>
      <w:r>
        <w:rPr>
          <w:rFonts w:ascii="Calibri" w:hAnsi="Calibri"/>
          <w:b w:val="0"/>
          <w:color w:val="2B2B2B"/>
          <w:sz w:val="22"/>
        </w:rPr>
        <w:t>vol. 55, no. 12, art. 248, pp. 1–38, dic. 2023.</w:t>
      </w:r>
    </w:p>
    <w:p>
      <w:r>
        <w:rPr>
          <w:rFonts w:ascii="Calibri" w:hAnsi="Calibri"/>
          <w:b w:val="0"/>
          <w:color w:val="2B2B2B"/>
          <w:sz w:val="22"/>
        </w:rPr>
        <w:t>[7] N. Mehrabi, F. Morstatter, N. Saxena, K. Lerman, y A. Galstyan, "A survey on bias and fairness in</w:t>
      </w:r>
    </w:p>
    <w:p>
      <w:r>
        <w:rPr>
          <w:rFonts w:ascii="Calibri" w:hAnsi="Calibri"/>
          <w:b w:val="0"/>
          <w:color w:val="2B2B2B"/>
          <w:sz w:val="22"/>
        </w:rPr>
        <w:t>machine learning," *ACM Computing Surveys*, vol. 54, no. 6, art. 115, pp. 1–35, jul. 2021.</w:t>
      </w:r>
    </w:p>
    <w:p>
      <w:r>
        <w:rPr>
          <w:rFonts w:ascii="Calibri" w:hAnsi="Calibri"/>
          <w:b w:val="0"/>
          <w:color w:val="2B2B2B"/>
          <w:sz w:val="22"/>
        </w:rPr>
        <w:t>[8] T. B. Brown *et al.*, "Language models are few-shot learners," en *Advances in Neural Information</w:t>
      </w:r>
    </w:p>
    <w:p>
      <w:r>
        <w:rPr>
          <w:rFonts w:ascii="Calibri" w:hAnsi="Calibri"/>
          <w:b w:val="0"/>
          <w:color w:val="2B2B2B"/>
          <w:sz w:val="22"/>
        </w:rPr>
        <w:t>Processing Systems (NeurIPS)*, vol. 33, 2020, pp. 1877–1901.</w:t>
      </w:r>
    </w:p>
    <w:p>
      <w:r>
        <w:rPr>
          <w:rFonts w:ascii="Calibri" w:hAnsi="Calibri"/>
          <w:b w:val="0"/>
          <w:color w:val="2B2B2B"/>
          <w:sz w:val="22"/>
        </w:rPr>
        <w:t>[9] P. Liu, W. Yuan, J. Fu, Z. Jiang, H. Hayashi, y G. Neubig, "Pre-train, prompt, and predict: A</w:t>
      </w:r>
    </w:p>
    <w:p>
      <w:r>
        <w:rPr>
          <w:rFonts w:ascii="Calibri" w:hAnsi="Calibri"/>
          <w:b w:val="0"/>
          <w:color w:val="2B2B2B"/>
          <w:sz w:val="22"/>
        </w:rPr>
        <w:t>systematic survey of prompting methods in natural language processing," *ACM Computing Surveys*, vol.</w:t>
      </w:r>
    </w:p>
    <w:p>
      <w:r>
        <w:rPr>
          <w:rFonts w:ascii="Calibri" w:hAnsi="Calibri"/>
          <w:b w:val="0"/>
          <w:color w:val="2B2B2B"/>
          <w:sz w:val="22"/>
        </w:rPr>
        <w:t>55, no. 9, art. 195, pp. 1–35, sep. 2023.</w:t>
      </w:r>
    </w:p>
    <w:p>
      <w:r>
        <w:rPr>
          <w:rFonts w:ascii="Calibri" w:hAnsi="Calibri"/>
          <w:b w:val="0"/>
          <w:color w:val="2B2B2B"/>
          <w:sz w:val="22"/>
        </w:rPr>
        <w:t>[10] J. Biggs, "Enhancing teaching through constructive alignment," *Higher Education*, vol. 32, no. 3,</w:t>
      </w:r>
    </w:p>
    <w:p>
      <w:r>
        <w:rPr>
          <w:rFonts w:ascii="Calibri" w:hAnsi="Calibri"/>
          <w:b w:val="0"/>
          <w:color w:val="2B2B2B"/>
          <w:sz w:val="22"/>
        </w:rPr>
        <w:t>pp. 347–364, oct. 1996.</w:t>
      </w:r>
    </w:p>
    <w:p>
      <w:r>
        <w:rPr>
          <w:rFonts w:ascii="Calibri" w:hAnsi="Calibri"/>
          <w:b w:val="0"/>
          <w:color w:val="2B2B2B"/>
          <w:sz w:val="22"/>
        </w:rPr>
        <w:t>[11] L. W. Anderson y D. R. Krathwohl, Eds., *A Taxonomy for Learning, Teaching, and Assessing: A</w:t>
      </w:r>
    </w:p>
    <w:p>
      <w:r>
        <w:rPr>
          <w:rFonts w:ascii="Calibri" w:hAnsi="Calibri"/>
          <w:b w:val="0"/>
          <w:color w:val="2B2B2B"/>
          <w:sz w:val="22"/>
        </w:rPr>
        <w:t>Revision of Bloom's Taxonomy of Educational Objectives*. Nueva York, NY, EE. UU.: Longman, 2001.</w:t>
      </w:r>
    </w:p>
    <w:p>
      <w:r>
        <w:rPr>
          <w:rFonts w:ascii="Calibri" w:hAnsi="Calibri"/>
          <w:b w:val="0"/>
          <w:color w:val="2B2B2B"/>
          <w:sz w:val="22"/>
        </w:rPr>
        <w:t>[12] R. M. Branch, *Instructional Design: The ADDIE Approach*. Nueva York, NY, EE. UU.: Springer, 2009.</w:t>
      </w:r>
    </w:p>
    <w:p>
      <w:r>
        <w:rPr>
          <w:rFonts w:ascii="Calibri" w:hAnsi="Calibri"/>
          <w:b w:val="0"/>
          <w:color w:val="2B2B2B"/>
          <w:sz w:val="22"/>
        </w:rPr>
        <w:t>[13] R. E. Mayer, *Multimedia Learning*, 2a ed. Cambridge, Reino Unido: Cambridge University Press,</w:t>
      </w:r>
    </w:p>
    <w:p>
      <w:r>
        <w:rPr>
          <w:rFonts w:ascii="Calibri" w:hAnsi="Calibri"/>
          <w:b w:val="0"/>
          <w:color w:val="2B2B2B"/>
          <w:sz w:val="22"/>
        </w:rPr>
        <w:t>2009.</w:t>
      </w:r>
    </w:p>
    <w:p>
      <w:r>
        <w:rPr>
          <w:rFonts w:ascii="Calibri" w:hAnsi="Calibri"/>
          <w:b w:val="0"/>
          <w:color w:val="2B2B2B"/>
          <w:sz w:val="22"/>
        </w:rPr>
        <w:t>[14] T. L. Leacock y J. C. Nesbit, "A framework for evaluating the quality of multimedia learning</w:t>
      </w:r>
    </w:p>
    <w:p>
      <w:r>
        <w:rPr>
          <w:rFonts w:ascii="Calibri" w:hAnsi="Calibri"/>
          <w:b w:val="0"/>
          <w:color w:val="2B2B2B"/>
          <w:sz w:val="22"/>
        </w:rPr>
        <w:t>resources," *Educational Technology &amp; Society*, vol. 10, no. 2, pp. 44–59, 2007.</w:t>
      </w:r>
    </w:p>
    <w:p>
      <w:r>
        <w:rPr>
          <w:rFonts w:ascii="Calibri" w:hAnsi="Calibri"/>
          <w:b w:val="0"/>
          <w:color w:val="2B2B2B"/>
          <w:sz w:val="22"/>
        </w:rPr>
        <w:t>[15] K. Krippendorff, *Content Analysis: An Introduction to Its Methodology*, 4a ed. Thousand Oaks, CA,</w:t>
      </w:r>
    </w:p>
    <w:p>
      <w:r>
        <w:rPr>
          <w:rFonts w:ascii="Calibri" w:hAnsi="Calibri"/>
          <w:b w:val="0"/>
          <w:color w:val="2B2B2B"/>
          <w:sz w:val="22"/>
        </w:rPr>
        <w:t>EE. UU.: SAGE Publications, 2018.</w:t>
      </w:r>
    </w:p>
    <w:p>
      <w:r>
        <w:rPr>
          <w:rFonts w:ascii="Calibri" w:hAnsi="Calibri"/>
          <w:b w:val="0"/>
          <w:color w:val="2B2B2B"/>
          <w:sz w:val="22"/>
        </w:rPr>
        <w:t>[16] J. R. Landis y G. G. Koch, "The measurement of observer agreement for categorical data,"</w:t>
      </w:r>
    </w:p>
    <w:p>
      <w:r>
        <w:rPr>
          <w:rFonts w:ascii="Calibri" w:hAnsi="Calibri"/>
          <w:b w:val="0"/>
          <w:color w:val="2B2B2B"/>
          <w:sz w:val="22"/>
        </w:rPr>
        <w:t>*Biometrics*, vol. 33, no. 1, pp. 159–174, mar. 1977.</w:t>
      </w:r>
    </w:p>
    <w:p>
      <w:r>
        <w:rPr>
          <w:rFonts w:ascii="Calibri" w:hAnsi="Calibri"/>
          <w:b w:val="0"/>
          <w:color w:val="2B2B2B"/>
          <w:sz w:val="22"/>
        </w:rPr>
        <w:t>[17] V. Venkatesh, M. G. Morris, G. B. Davis, y F. D. Davis, "User acceptance of information technology:</w:t>
      </w:r>
    </w:p>
    <w:p>
      <w:r>
        <w:rPr>
          <w:rFonts w:ascii="Calibri" w:hAnsi="Calibri"/>
          <w:b w:val="0"/>
          <w:color w:val="2B2B2B"/>
          <w:sz w:val="22"/>
        </w:rPr>
        <w:t>Toward a unified view," *MIS Quarterly*, vol. 27, no. 3, pp. 425–478, sep. 2003.</w:t>
      </w:r>
    </w:p>
    <w:p>
      <w:r>
        <w:rPr>
          <w:rFonts w:ascii="Calibri" w:hAnsi="Calibri"/>
          <w:b w:val="0"/>
          <w:color w:val="2B2B2B"/>
          <w:sz w:val="22"/>
        </w:rPr>
        <w:t>[18] V. Braun y V. Clarke, "Using thematic analysis in psychology," *Qualitative Research in</w:t>
      </w:r>
    </w:p>
    <w:p>
      <w:r>
        <w:rPr>
          <w:rFonts w:ascii="Calibri" w:hAnsi="Calibri"/>
          <w:b w:val="0"/>
          <w:color w:val="2B2B2B"/>
          <w:sz w:val="22"/>
        </w:rPr>
        <w:t>Psychology*, vol. 3, no. 2, pp. 77–101, 2006.</w:t>
      </w:r>
    </w:p>
    <w:p>
      <w:r>
        <w:rPr>
          <w:rFonts w:ascii="Calibri" w:hAnsi="Calibri"/>
          <w:b w:val="0"/>
          <w:color w:val="2B2B2B"/>
          <w:sz w:val="22"/>
        </w:rPr>
        <w:t>[19] J. W. Creswell y V. L. Plano Clark, *Designing and Conducting Mixed Methods Research*, 3a ed.</w:t>
      </w:r>
    </w:p>
    <w:p>
      <w:r>
        <w:rPr>
          <w:rFonts w:ascii="Calibri" w:hAnsi="Calibri"/>
          <w:b w:val="0"/>
          <w:color w:val="2B2B2B"/>
          <w:sz w:val="22"/>
        </w:rPr>
        <w:t>Thousand Oaks, CA, EE. UU.: SAGE Publications, 2018.</w:t>
      </w:r>
    </w:p>
    <w:p>
      <w:r>
        <w:rPr>
          <w:rFonts w:ascii="Calibri" w:hAnsi="Calibri"/>
          <w:b w:val="0"/>
          <w:color w:val="2B2B2B"/>
          <w:sz w:val="22"/>
        </w:rPr>
        <w:t>[20] M. Perkins, "Academic integrity considerations of AI large language models in the post-pandemic</w:t>
      </w:r>
    </w:p>
    <w:p>
      <w:r>
        <w:rPr>
          <w:rFonts w:ascii="Calibri" w:hAnsi="Calibri"/>
          <w:b w:val="0"/>
          <w:color w:val="2B2B2B"/>
          <w:sz w:val="22"/>
        </w:rPr>
        <w:t>era: ChatGPT and beyond," *Journal of University Teaching &amp; Learning Practice*, vol. 20, no. 2, art. 7,</w:t>
      </w:r>
    </w:p>
    <w:p>
      <w:r>
        <w:rPr>
          <w:rFonts w:ascii="Calibri" w:hAnsi="Calibri"/>
          <w:b w:val="0"/>
          <w:color w:val="2B2B2B"/>
          <w:sz w:val="22"/>
        </w:rPr>
        <w:t>2023.</w:t>
      </w:r>
    </w:p>
    <w:p>
      <w:r>
        <w:rPr>
          <w:rFonts w:ascii="Calibri" w:hAnsi="Calibri"/>
          <w:b w:val="0"/>
          <w:color w:val="2B2B2B"/>
          <w:sz w:val="22"/>
        </w:rPr>
        <w:t>[21] D. R. E. Cotton, P. A. Cotton, y J. R. Shipway, "Chatting and cheating: Ensuring academic integrity</w:t>
      </w:r>
    </w:p>
    <w:p>
      <w:r>
        <w:rPr>
          <w:rFonts w:ascii="Calibri" w:hAnsi="Calibri"/>
          <w:b w:val="0"/>
          <w:color w:val="2B2B2B"/>
          <w:sz w:val="22"/>
        </w:rPr>
        <w:t>in the era of ChatGPT," *Innovations in Education and Teaching International*, vol. 61, no. 2, pp.</w:t>
      </w:r>
    </w:p>
    <w:p>
      <w:r>
        <w:rPr>
          <w:rFonts w:ascii="Calibri" w:hAnsi="Calibri"/>
          <w:b w:val="0"/>
          <w:color w:val="2B2B2B"/>
          <w:sz w:val="22"/>
        </w:rPr>
        <w:t>228–239, 2024.</w:t>
      </w:r>
    </w:p>
    <w:p>
      <w:r>
        <w:rPr>
          <w:rFonts w:ascii="Calibri" w:hAnsi="Calibri"/>
          <w:b w:val="0"/>
          <w:color w:val="2B2B2B"/>
          <w:sz w:val="22"/>
        </w:rPr>
        <w:t>[22] Congreso de la República de Colombia, *Ley 23 de 1982, sobre derechos de autor*. Bogotá, Colombia,</w:t>
      </w:r>
    </w:p>
    <w:p>
      <w:r>
        <w:rPr>
          <w:rFonts w:ascii="Calibri" w:hAnsi="Calibri"/>
          <w:b w:val="0"/>
          <w:color w:val="2B2B2B"/>
          <w:sz w:val="22"/>
        </w:rPr>
        <w:t>ene. 1982.</w:t>
      </w:r>
    </w:p>
    <w:p>
      <w:r>
        <w:rPr>
          <w:rFonts w:ascii="Calibri" w:hAnsi="Calibri"/>
          <w:b w:val="0"/>
          <w:color w:val="2B2B2B"/>
          <w:sz w:val="22"/>
        </w:rPr>
        <w:t>[23] Congreso de la República de Colombia, *Ley Estatutaria 1581 de 2012, por la cual se dictan</w:t>
      </w:r>
    </w:p>
    <w:p>
      <w:r>
        <w:rPr>
          <w:rFonts w:ascii="Calibri" w:hAnsi="Calibri"/>
          <w:b w:val="0"/>
          <w:color w:val="2B2B2B"/>
          <w:sz w:val="22"/>
        </w:rPr>
        <w:t>disposiciones generales para la protección de datos personales*. Bogotá, Colombia, oct. 2012.</w:t>
      </w:r>
    </w:p>
    <w:p>
      <w:r>
        <w:rPr>
          <w:rFonts w:ascii="Calibri" w:hAnsi="Calibri"/>
          <w:b w:val="0"/>
          <w:color w:val="2B2B2B"/>
          <w:sz w:val="22"/>
        </w:rPr>
        <w:t>[24] Ministerio de Ciencia, Tecnología e Innovación, *Documento conceptual del modelo de medición de</w:t>
      </w:r>
    </w:p>
    <w:p>
      <w:r>
        <w:rPr>
          <w:rFonts w:ascii="Calibri" w:hAnsi="Calibri"/>
          <w:b w:val="0"/>
          <w:color w:val="2B2B2B"/>
          <w:sz w:val="22"/>
        </w:rPr>
        <w:t>grupos de investigación, desarrollo tecnológico o de innovación y de reconocimiento de investigadores*.</w:t>
      </w:r>
    </w:p>
    <w:p>
      <w:r>
        <w:rPr>
          <w:rFonts w:ascii="Calibri" w:hAnsi="Calibri"/>
          <w:b w:val="0"/>
          <w:color w:val="2B2B2B"/>
          <w:sz w:val="22"/>
        </w:rPr>
        <w:t>Bogotá, Colombia: Minciencias, 2021.</w:t>
      </w:r>
    </w:p>
    <w:p>
      <w:r>
        <w:rPr>
          <w:rFonts w:ascii="Calibri" w:hAnsi="Calibri"/>
          <w:b/>
          <w:color w:val="2B2B2B"/>
          <w:sz w:val="22"/>
        </w:rPr>
        <w:t>Declaración de uso de herramientas de IA.</w:t>
      </w:r>
      <w:r>
        <w:rPr>
          <w:rFonts w:ascii="Calibri" w:hAnsi="Calibri"/>
          <w:b w:val="0"/>
          <w:color w:val="2B2B2B"/>
          <w:sz w:val="22"/>
        </w:rPr>
        <w:t xml:space="preserve"> En la construcción de este anteproyecto se emplearon</w:t>
      </w:r>
    </w:p>
    <w:p>
      <w:r>
        <w:rPr>
          <w:rFonts w:ascii="Calibri" w:hAnsi="Calibri"/>
          <w:b w:val="0"/>
          <w:color w:val="2B2B2B"/>
          <w:sz w:val="22"/>
        </w:rPr>
        <w:t>asistentes de IA generativa (</w:t>
      </w:r>
      <w:r>
        <w:rPr>
          <w:rFonts w:ascii="Calibri" w:hAnsi="Calibri"/>
          <w:b/>
          <w:color w:val="2B2B2B"/>
          <w:sz w:val="22"/>
        </w:rPr>
        <w:t>Claude</w:t>
      </w:r>
      <w:r>
        <w:rPr>
          <w:rFonts w:ascii="Calibri" w:hAnsi="Calibri"/>
          <w:b w:val="0"/>
          <w:color w:val="2B2B2B"/>
          <w:sz w:val="22"/>
        </w:rPr>
        <w:t xml:space="preserve">, de Anthropic, y </w:t>
      </w:r>
      <w:r>
        <w:rPr>
          <w:rFonts w:ascii="Calibri" w:hAnsi="Calibri"/>
          <w:b/>
          <w:color w:val="2B2B2B"/>
          <w:sz w:val="22"/>
        </w:rPr>
        <w:t>ChatGPT</w:t>
      </w:r>
      <w:r>
        <w:rPr>
          <w:rFonts w:ascii="Calibri" w:hAnsi="Calibri"/>
          <w:b w:val="0"/>
          <w:color w:val="2B2B2B"/>
          <w:sz w:val="22"/>
        </w:rPr>
        <w:t>, de OpenAI) para tres tareas: apoyo</w:t>
      </w:r>
    </w:p>
    <w:p>
      <w:r>
        <w:rPr>
          <w:rFonts w:ascii="Calibri" w:hAnsi="Calibri"/>
          <w:b w:val="0"/>
          <w:color w:val="2B2B2B"/>
          <w:sz w:val="22"/>
        </w:rPr>
        <w:t>en la búsqueda y depuración inicial de referentes, estructuración y redacción de borradores de los</w:t>
      </w:r>
    </w:p>
    <w:p>
      <w:r>
        <w:rPr>
          <w:rFonts w:ascii="Calibri" w:hAnsi="Calibri"/>
          <w:b w:val="0"/>
          <w:color w:val="2B2B2B"/>
          <w:sz w:val="22"/>
        </w:rPr>
        <w:t>apartados, y verificación automática de consistencia entre citas del cuerpo y entradas de la lista de</w:t>
      </w:r>
    </w:p>
    <w:p>
      <w:r>
        <w:rPr>
          <w:rFonts w:ascii="Calibri" w:hAnsi="Calibri"/>
          <w:b w:val="0"/>
          <w:color w:val="2B2B2B"/>
          <w:sz w:val="22"/>
        </w:rPr>
        <w:t>referencias, y entre objetivos, productos, actividades y cronograma. Los datos bibliográficos de las 24</w:t>
      </w:r>
    </w:p>
    <w:p>
      <w:r>
        <w:rPr>
          <w:rFonts w:ascii="Calibri" w:hAnsi="Calibri"/>
          <w:b w:val="0"/>
          <w:color w:val="2B2B2B"/>
          <w:sz w:val="22"/>
        </w:rPr>
        <w:t>referencias se contrastaron uno por uno antes de incorporarse; queda pendiente, previo a la radicación,</w:t>
      </w:r>
    </w:p>
    <w:p>
      <w:r>
        <w:rPr>
          <w:rFonts w:ascii="Calibri" w:hAnsi="Calibri"/>
          <w:b w:val="0"/>
          <w:color w:val="2B2B2B"/>
          <w:sz w:val="22"/>
        </w:rPr>
        <w:t>la consulta directa del texto completo de cada fuente por parte del investigador principal. Durante la</w:t>
      </w:r>
    </w:p>
    <w:p>
      <w:r>
        <w:rPr>
          <w:rFonts w:ascii="Calibri" w:hAnsi="Calibri"/>
          <w:b w:val="0"/>
          <w:color w:val="2B2B2B"/>
          <w:sz w:val="22"/>
        </w:rPr>
        <w:t>ejecución, las mismas herramientas se emplearán en los tres usos declarados en el apartado "Aplicación</w:t>
      </w:r>
    </w:p>
    <w:p>
      <w:r>
        <w:rPr>
          <w:rFonts w:ascii="Calibri" w:hAnsi="Calibri"/>
          <w:b w:val="0"/>
          <w:color w:val="2B2B2B"/>
          <w:sz w:val="22"/>
        </w:rPr>
        <w:t>de herramientas IA", con registro en la bitácora de trazabilidad de uso de IA y revisión humana</w:t>
      </w:r>
    </w:p>
    <w:p>
      <w:r>
        <w:rPr>
          <w:rFonts w:ascii="Calibri" w:hAnsi="Calibri"/>
          <w:b w:val="0"/>
          <w:color w:val="2B2B2B"/>
          <w:sz w:val="22"/>
        </w:rPr>
        <w:t>obligatoria de todo artefacto generado. Se declara además, por coherencia con el objeto de estudio, que</w:t>
      </w:r>
    </w:p>
    <w:p>
      <w:r>
        <w:rPr>
          <w:rFonts w:ascii="Calibri" w:hAnsi="Calibri"/>
          <w:b w:val="0"/>
          <w:color w:val="2B2B2B"/>
          <w:sz w:val="22"/>
        </w:rPr>
        <w:t>el material docente que constituye el corpus fue producido con asistencia de IA generativa bajo revisión</w:t>
      </w:r>
    </w:p>
    <w:p>
      <w:r>
        <w:rPr>
          <w:rFonts w:ascii="Calibri" w:hAnsi="Calibri"/>
          <w:b w:val="0"/>
          <w:color w:val="2B2B2B"/>
          <w:sz w:val="22"/>
        </w:rPr>
        <w:t>humana del docente autor: es precisamente esa declaración la que el estudio propone convertir en</w:t>
      </w:r>
    </w:p>
    <w:p>
      <w:r>
        <w:rPr>
          <w:rFonts w:ascii="Calibri" w:hAnsi="Calibri"/>
          <w:b w:val="0"/>
          <w:color w:val="2B2B2B"/>
          <w:sz w:val="22"/>
        </w:rPr>
        <w:t>práctica institucional.</w:t>
      </w:r>
    </w:p>
    <w:p>
      <w:pPr>
        <w:spacing w:before="200" w:after="60"/>
      </w:pPr>
      <w:r>
        <w:rPr>
          <w:rFonts w:ascii="Calibri" w:hAnsi="Calibri"/>
          <w:b/>
          <w:color w:val="007433"/>
          <w:sz w:val="32"/>
        </w:rPr>
        <w:t>Aspectos éticos</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Aspecto ético</w:t>
            </w:r>
          </w:p>
        </w:tc>
        <w:tc>
          <w:tcPr>
            <w:tcW w:type="dxa" w:w="4896"/>
            <w:shd w:val="clear" w:fill="0C2340"/>
            <w:shd w:val="clear" w:fill="0C2340"/>
          </w:tcPr>
          <w:p>
            <w:r>
              <w:rPr>
                <w:rFonts w:ascii="Calibri" w:hAnsi="Calibri"/>
                <w:b/>
                <w:color w:val="FFFFFF"/>
              </w:rPr>
            </w:r>
            <w:r>
              <w:rPr>
                <w:rFonts w:ascii="Calibri" w:hAnsi="Calibri"/>
                <w:b/>
                <w:color w:val="FFFFFF"/>
                <w:sz w:val="21"/>
              </w:rPr>
              <w:t>Argumentación</w:t>
            </w:r>
          </w:p>
        </w:tc>
      </w:tr>
      <w:tr>
        <w:tc>
          <w:tcPr>
            <w:tcW w:type="dxa" w:w="4896"/>
          </w:tcPr>
          <w:p>
            <w:r/>
            <w:r>
              <w:rPr>
                <w:rFonts w:ascii="Calibri" w:hAnsi="Calibri"/>
                <w:b/>
                <w:color w:val="2B2B2B"/>
                <w:sz w:val="20"/>
              </w:rPr>
              <w:t>a) Posible impacto sobre poblaciones sujeto de estudio o intervenida</w:t>
            </w:r>
          </w:p>
        </w:tc>
        <w:tc>
          <w:tcPr>
            <w:tcW w:type="dxa" w:w="4896"/>
          </w:tcPr>
          <w:p>
            <w:r/>
            <w:r>
              <w:rPr>
                <w:rFonts w:ascii="Calibri" w:hAnsi="Calibri"/>
                <w:b w:val="0"/>
                <w:color w:val="2B2B2B"/>
                <w:sz w:val="20"/>
              </w:rPr>
              <w:t xml:space="preserve">Los sujetos de estudio son </w:t>
            </w:r>
            <w:r>
              <w:rPr>
                <w:rFonts w:ascii="Calibri" w:hAnsi="Calibri"/>
                <w:b/>
                <w:color w:val="2B2B2B"/>
                <w:sz w:val="20"/>
              </w:rPr>
              <w:t>docentes</w:t>
            </w:r>
            <w:r>
              <w:rPr>
                <w:rFonts w:ascii="Calibri" w:hAnsi="Calibri"/>
                <w:b w:val="0"/>
                <w:color w:val="2B2B2B"/>
                <w:sz w:val="20"/>
              </w:rPr>
              <w:t xml:space="preserve"> de la CUN que participan de forma voluntaria como jueces expertos, pares evaluadores ciegos, participantes de la prueba de transferibilidad o encuestados. No se interviene poblaciones vulnerables ni se realizan procedimientos sobre personas. Se identifican y controlan dos riesgos reales. El primero es la </w:t>
            </w:r>
            <w:r>
              <w:rPr>
                <w:rFonts w:ascii="Calibri" w:hAnsi="Calibri"/>
                <w:b/>
                <w:color w:val="2B2B2B"/>
                <w:sz w:val="20"/>
              </w:rPr>
              <w:t>asimetría de poder con los estudiantes</w:t>
            </w:r>
            <w:r>
              <w:rPr>
                <w:rFonts w:ascii="Calibri" w:hAnsi="Calibri"/>
                <w:b w:val="0"/>
                <w:color w:val="2B2B2B"/>
                <w:sz w:val="20"/>
              </w:rPr>
              <w:t>: por eso se excluyó deliberadamente la encuesta a estudiantes prevista en la propuesta de Fase 1 —el investigador califica a esos mismos estudiantes y pedirles que valoren su material sería coercitivo—; los estudiantes no son sujetos de este estudio y no se recoge ningún dato sobre ellos. El segundo es el riesgo laboral para los docentes participantes: sus respuestas podrían leerse como juicio sobre un colega o sobre su propia práctica, de modo que la participación se solicita sin intermediación de jefaturas, se reporta de forma agregada y anonimizada, no se comparte con coordinaciones ni con la DNI en forma identificable, y el consentimiento declara expresamente que no incide en evaluación de desempeño alguna. No se ofrecen incentivos económicos a los participantes, precisamente para no inducir participación.</w:t>
            </w:r>
          </w:p>
        </w:tc>
      </w:tr>
      <w:tr>
        <w:tc>
          <w:tcPr>
            <w:tcW w:type="dxa" w:w="4896"/>
            <w:shd w:val="clear" w:fill="F5F7F5"/>
            <w:shd w:val="clear" w:fill="F5F7F5"/>
          </w:tcPr>
          <w:p>
            <w:r/>
            <w:r>
              <w:rPr>
                <w:rFonts w:ascii="Calibri" w:hAnsi="Calibri"/>
                <w:b/>
                <w:color w:val="2B2B2B"/>
                <w:sz w:val="20"/>
              </w:rPr>
              <w:t>b) Adecuado uso y manejo de la información, incluyendo consentimiento informado cuando sea necesario</w:t>
            </w:r>
          </w:p>
        </w:tc>
        <w:tc>
          <w:tcPr>
            <w:tcW w:type="dxa" w:w="4896"/>
            <w:shd w:val="clear" w:fill="F5F7F5"/>
            <w:shd w:val="clear" w:fill="F5F7F5"/>
          </w:tcPr>
          <w:p>
            <w:r/>
            <w:r>
              <w:rPr>
                <w:rFonts w:ascii="Calibri" w:hAnsi="Calibri"/>
                <w:b w:val="0"/>
                <w:color w:val="2B2B2B"/>
                <w:sz w:val="20"/>
              </w:rPr>
              <w:t xml:space="preserve">Sí hay tratamiento de datos personales de docentes, y se sujeta a la Ley Estatutaria 1581 de 2012 [23]. Se aplica </w:t>
            </w:r>
            <w:r>
              <w:rPr>
                <w:rFonts w:ascii="Calibri" w:hAnsi="Calibri"/>
                <w:b/>
                <w:color w:val="2B2B2B"/>
                <w:sz w:val="20"/>
              </w:rPr>
              <w:t>consentimiento informado escrito</w:t>
            </w:r>
            <w:r>
              <w:rPr>
                <w:rFonts w:ascii="Calibri" w:hAnsi="Calibri"/>
                <w:b w:val="0"/>
                <w:color w:val="2B2B2B"/>
                <w:sz w:val="20"/>
              </w:rPr>
              <w:t xml:space="preserve"> (instrumento I7) a los 3 jueces expertos, los 3 pares evaluadores, los 5 docentes de la prueba de transferibilidad, los 8 entrevistados y los encuestados, con información sobre propósito, uso, tratamiento anonimizado, grabación de audio cuando aplique, tiempo de conservación, derecho de retiro en cualquier momento y contacto del investigador. Los datos se seudonimizan al ingresar (código de participante), las transcripciones se depuran de identificadores, las grabaciones se conservan en almacenamiento institucional de acceso restringido y se eliminan al cierre del proyecto, y los resultados se publican agregados. El material del conjunto de contraste aportado por docentes se </w:t>
            </w:r>
            <w:r>
              <w:rPr>
                <w:rFonts w:ascii="Calibri" w:hAnsi="Calibri"/>
                <w:b/>
                <w:color w:val="2B2B2B"/>
                <w:sz w:val="20"/>
              </w:rPr>
              <w:t>anonimiza antes</w:t>
            </w:r>
            <w:r>
              <w:rPr>
                <w:rFonts w:ascii="Calibri" w:hAnsi="Calibri"/>
                <w:b w:val="0"/>
                <w:color w:val="2B2B2B"/>
                <w:sz w:val="20"/>
              </w:rPr>
              <w:t xml:space="preserve"> de la evaluación ciega y no se publica: solo se publican sus puntajes agregados, sin atribución, para que ningún colega quede expuesto a una comparación nominal. El corpus propio se publica sin datos personales de estudiantes: los listados de matriculados y los correos que existen en el repositorio de trabajo </w:t>
            </w:r>
            <w:r>
              <w:rPr>
                <w:rFonts w:ascii="Calibri" w:hAnsi="Calibri"/>
                <w:b/>
                <w:color w:val="2B2B2B"/>
                <w:sz w:val="20"/>
              </w:rPr>
              <w:t>no forman parte del corpus de investigación</w:t>
            </w:r>
            <w:r>
              <w:rPr>
                <w:rFonts w:ascii="Calibri" w:hAnsi="Calibri"/>
                <w:b w:val="0"/>
                <w:color w:val="2B2B2B"/>
                <w:sz w:val="20"/>
              </w:rPr>
              <w:t xml:space="preserve"> y quedan explícitamente excluidos del inventario.</w:t>
            </w:r>
          </w:p>
        </w:tc>
      </w:tr>
      <w:tr>
        <w:tc>
          <w:tcPr>
            <w:tcW w:type="dxa" w:w="4896"/>
          </w:tcPr>
          <w:p>
            <w:r/>
            <w:r>
              <w:rPr>
                <w:rFonts w:ascii="Calibri" w:hAnsi="Calibri"/>
                <w:b/>
                <w:color w:val="2B2B2B"/>
                <w:sz w:val="20"/>
              </w:rPr>
              <w:t>c) Respeto por el ambiente circundante, trato digno a seres humanos y otros seres sintientes</w:t>
            </w:r>
          </w:p>
        </w:tc>
        <w:tc>
          <w:tcPr>
            <w:tcW w:type="dxa" w:w="4896"/>
          </w:tcPr>
          <w:p>
            <w:r/>
            <w:r>
              <w:rPr>
                <w:rFonts w:ascii="Calibri" w:hAnsi="Calibri"/>
                <w:b w:val="0"/>
                <w:color w:val="2B2B2B"/>
                <w:sz w:val="20"/>
              </w:rPr>
              <w:t xml:space="preserve">No se experimenta con animales ni con otros seres sintientes: ese componente </w:t>
            </w:r>
            <w:r>
              <w:rPr>
                <w:rFonts w:ascii="Calibri" w:hAnsi="Calibri"/>
                <w:b/>
                <w:color w:val="2B2B2B"/>
                <w:sz w:val="20"/>
              </w:rPr>
              <w:t>no aplica</w:t>
            </w:r>
            <w:r>
              <w:rPr>
                <w:rFonts w:ascii="Calibri" w:hAnsi="Calibri"/>
                <w:b w:val="0"/>
                <w:color w:val="2B2B2B"/>
                <w:sz w:val="20"/>
              </w:rPr>
              <w:t xml:space="preserve"> y se declara así de manera expresa. El trato digno a los participantes humanos se concreta en voluntariedad, tiempos acotados y respetados (taller de 2 horas, entrevistas de 30 a 40 minutos, encuesta de menos de 15 minutos), lenguaje no evaluativo en los instrumentos y derecho a no responder cualquier ítem. Respecto del ambiente, el proyecto no consume materiales físicos relevantes ni genera residuos electrónicos, pero sí tiene una huella que conviene no ocultar: el uso de modelos de lenguaje de gran escala implica consumo energético en centros de datos de terceros. Se mitiga de dos formas: el diseño limita las llamadas al modelo a las tareas donde aporta (los datos duros los resuelve código determinista, no el modelo, lo que evita generaciones repetidas) y el protocolo incluye la recomendación explícita de reutilizar salidas revisadas en lugar de regenerar material equivalente. La modalidad virtual del estudio elimina desplazamientos.</w:t>
            </w:r>
          </w:p>
        </w:tc>
      </w:tr>
      <w:tr>
        <w:tc>
          <w:tcPr>
            <w:tcW w:type="dxa" w:w="4896"/>
            <w:shd w:val="clear" w:fill="F5F7F5"/>
            <w:shd w:val="clear" w:fill="F5F7F5"/>
          </w:tcPr>
          <w:p>
            <w:r/>
            <w:r>
              <w:rPr>
                <w:rFonts w:ascii="Calibri" w:hAnsi="Calibri"/>
                <w:b/>
                <w:color w:val="2B2B2B"/>
                <w:sz w:val="20"/>
              </w:rPr>
              <w:t>d) Garantía de respeto a los criterios básicos de propiedad intelectual y derechos de autor</w:t>
            </w:r>
          </w:p>
        </w:tc>
        <w:tc>
          <w:tcPr>
            <w:tcW w:type="dxa" w:w="4896"/>
            <w:shd w:val="clear" w:fill="F5F7F5"/>
            <w:shd w:val="clear" w:fill="F5F7F5"/>
          </w:tcPr>
          <w:p>
            <w:r/>
            <w:r>
              <w:rPr>
                <w:rFonts w:ascii="Calibri" w:hAnsi="Calibri"/>
                <w:b w:val="0"/>
                <w:color w:val="2B2B2B"/>
                <w:sz w:val="20"/>
              </w:rPr>
              <w:t xml:space="preserve">Este es el punto más delicado de la propuesta y se trata en cuatro planos. </w:t>
            </w:r>
            <w:r>
              <w:rPr>
                <w:rFonts w:ascii="Calibri" w:hAnsi="Calibri"/>
                <w:b/>
                <w:color w:val="2B2B2B"/>
                <w:sz w:val="20"/>
              </w:rPr>
              <w:t>Autoría del material asistido:</w:t>
            </w:r>
            <w:r>
              <w:rPr>
                <w:rFonts w:ascii="Calibri" w:hAnsi="Calibri"/>
                <w:b w:val="0"/>
                <w:color w:val="2B2B2B"/>
                <w:sz w:val="20"/>
              </w:rPr>
              <w:t xml:space="preserve"> conforme a la Ley 23 de 1982 [22], la autoría corresponde a la persona natural que crea la obra en su forma de expresión; el material del corpus se atribuye al </w:t>
            </w:r>
            <w:r>
              <w:rPr>
                <w:rFonts w:ascii="Calibri" w:hAnsi="Calibri"/>
                <w:b/>
                <w:color w:val="2B2B2B"/>
                <w:sz w:val="20"/>
              </w:rPr>
              <w:t>docente que define las entradas curriculares, dirige la generación, revisa, corrige y asume el resultado</w:t>
            </w:r>
            <w:r>
              <w:rPr>
                <w:rFonts w:ascii="Calibri" w:hAnsi="Calibri"/>
                <w:b w:val="0"/>
                <w:color w:val="2B2B2B"/>
                <w:sz w:val="20"/>
              </w:rPr>
              <w:t xml:space="preserve">, y en ningún caso al proveedor del modelo, que no es autor ni coautor. El estudio no reclama para el modelo una condición autoral y así lo hará explícito la lista de salvaguardas. </w:t>
            </w:r>
            <w:r>
              <w:rPr>
                <w:rFonts w:ascii="Calibri" w:hAnsi="Calibri"/>
                <w:b/>
                <w:color w:val="2B2B2B"/>
                <w:sz w:val="20"/>
              </w:rPr>
              <w:t>Declaración de uso:</w:t>
            </w:r>
            <w:r>
              <w:rPr>
                <w:rFonts w:ascii="Calibri" w:hAnsi="Calibri"/>
                <w:b w:val="0"/>
                <w:color w:val="2B2B2B"/>
                <w:sz w:val="20"/>
              </w:rPr>
              <w:t xml:space="preserve"> el proyecto sostiene y aplica el principio de simetría —si al estudiante se le exige declarar su uso de IA, el material docente debe declararlo—; la guía de adopción incluirá una fórmula de declaración para material publicado a estudiantes. </w:t>
            </w:r>
            <w:r>
              <w:rPr>
                <w:rFonts w:ascii="Calibri" w:hAnsi="Calibri"/>
                <w:b/>
                <w:color w:val="2B2B2B"/>
                <w:sz w:val="20"/>
              </w:rPr>
              <w:t>Fuentes de terceros:</w:t>
            </w:r>
            <w:r>
              <w:rPr>
                <w:rFonts w:ascii="Calibri" w:hAnsi="Calibri"/>
                <w:b w:val="0"/>
                <w:color w:val="2B2B2B"/>
                <w:sz w:val="20"/>
              </w:rPr>
              <w:t xml:space="preserve"> el criterio C5 de la rúbrica audita precisamente esto en el corpus, es decir, que las lecturas y recursos propuestos a los estudiantes sean fuentes reales, citadas con atribución y con licencia que permita el uso o la redistribución (el repositorio ya aplica esa regla al distribuir solo material de acceso abierto y remitir a Biblioteca la bibliografía comercial); el hallazgo de incumplimientos se reportará aunque afecte al propio autor. </w:t>
            </w:r>
            <w:r>
              <w:rPr>
                <w:rFonts w:ascii="Calibri" w:hAnsi="Calibri"/>
                <w:b/>
                <w:color w:val="2B2B2B"/>
                <w:sz w:val="20"/>
              </w:rPr>
              <w:t>Cesión y crédito:</w:t>
            </w:r>
            <w:r>
              <w:rPr>
                <w:rFonts w:ascii="Calibri" w:hAnsi="Calibri"/>
                <w:b w:val="0"/>
                <w:color w:val="2B2B2B"/>
                <w:sz w:val="20"/>
              </w:rPr>
              <w:t xml:space="preserve"> los productos de esta investigación —protocolo, rúbrica, corpus inventariado, manuscrito, guía y lista de salvaguardas— se ceden a la institución conforme a la carta de cesión de derechos del Anexo 1, con reconocimiento de la autoría del investigador principal y del auxiliar de investigación, cuya contribución se declarará explícitamente. El sistema preexistente, en cambio, no se presenta como producto de la convocatoria (ver "Delimitación entre lo preexistente y lo que produce la convocatoria"), y su documentación se entrega en una versión institucional apta para réplica.</w:t>
            </w:r>
          </w:p>
        </w:tc>
      </w:tr>
    </w:tbl>
    <w:p/>
    <w:p>
      <w:pPr>
        <w:spacing w:before="200" w:after="60"/>
      </w:pPr>
      <w:r>
        <w:rPr>
          <w:rFonts w:ascii="Calibri" w:hAnsi="Calibri"/>
          <w:b/>
          <w:color w:val="007433"/>
          <w:sz w:val="32"/>
        </w:rPr>
        <w:t>Estructura de objetivos y actividades</w:t>
      </w:r>
    </w:p>
    <w:p>
      <w:r>
        <w:rPr>
          <w:rFonts w:ascii="Calibri" w:hAnsi="Calibri"/>
          <w:b/>
          <w:color w:val="2B2B2B"/>
          <w:sz w:val="22"/>
        </w:rPr>
        <w:t>Nota sobre las fechas.</w:t>
      </w:r>
      <w:r>
        <w:rPr>
          <w:rFonts w:ascii="Calibri" w:hAnsi="Calibri"/>
          <w:b w:val="0"/>
          <w:color w:val="2B2B2B"/>
          <w:sz w:val="22"/>
        </w:rPr>
        <w:t xml:space="preserve"> Las columnas de fecha se expresan en </w:t>
      </w:r>
      <w:r>
        <w:rPr>
          <w:rFonts w:ascii="Calibri" w:hAnsi="Calibri"/>
          <w:b/>
          <w:color w:val="2B2B2B"/>
          <w:sz w:val="22"/>
        </w:rPr>
        <w:t>semanas relativas contadas desde la firma del acta de inicio</w:t>
      </w:r>
      <w:r>
        <w:rPr>
          <w:rFonts w:ascii="Calibri" w:hAnsi="Calibri"/>
          <w:b w:val="0"/>
          <w:color w:val="2B2B2B"/>
          <w:sz w:val="22"/>
        </w:rPr>
        <w:t>, porque las fechas del cronograma institucional (numeral 9 de los Términos de</w:t>
      </w:r>
    </w:p>
    <w:p>
      <w:r>
        <w:rPr>
          <w:rFonts w:ascii="Calibri" w:hAnsi="Calibri"/>
          <w:b w:val="0"/>
          <w:color w:val="2B2B2B"/>
          <w:sz w:val="22"/>
        </w:rPr>
        <w:t>Referencia) ya transcurrieron y no se han confirmado nuevas. El anclaje a fechas calendario se hará</w:t>
      </w:r>
    </w:p>
    <w:p>
      <w:r>
        <w:rPr>
          <w:rFonts w:ascii="Calibri" w:hAnsi="Calibri"/>
          <w:b w:val="0"/>
          <w:color w:val="2B2B2B"/>
          <w:sz w:val="22"/>
        </w:rPr>
        <w:t xml:space="preserve">cuando la DNI confirme la fecha del acta de inicio. La numeración de actividades es </w:t>
      </w:r>
      <w:r>
        <w:rPr>
          <w:rFonts w:ascii="Calibri" w:hAnsi="Calibri"/>
          <w:b/>
          <w:color w:val="2B2B2B"/>
          <w:sz w:val="22"/>
        </w:rPr>
        <w:t>consecutiva a través de los tres objetivos específicos (1 a 13)</w:t>
      </w:r>
      <w:r>
        <w:rPr>
          <w:rFonts w:ascii="Calibri" w:hAnsi="Calibri"/>
          <w:b w:val="0"/>
          <w:color w:val="2B2B2B"/>
          <w:sz w:val="22"/>
        </w:rPr>
        <w:t xml:space="preserve"> y es la misma que referencia el cronograma.</w:t>
      </w:r>
    </w:p>
    <w:p>
      <w:pPr>
        <w:spacing w:before="200" w:after="60"/>
      </w:pPr>
      <w:r>
        <w:rPr>
          <w:rFonts w:ascii="Calibri" w:hAnsi="Calibri"/>
          <w:b/>
          <w:color w:val="007433"/>
          <w:sz w:val="32"/>
        </w:rPr>
        <w:t>Objetivo específico 1</w:t>
      </w:r>
    </w:p>
    <w:p>
      <w:r>
        <w:rPr>
          <w:rFonts w:ascii="Calibri" w:hAnsi="Calibri"/>
          <w:b w:val="0"/>
          <w:color w:val="2B2B2B"/>
          <w:sz w:val="22"/>
        </w:rPr>
        <w:t>Sistematizar el sistema preexistente en un protocolo técnico-instruccional replicable y constituir el</w:t>
      </w:r>
    </w:p>
    <w:p>
      <w:r>
        <w:rPr>
          <w:rFonts w:ascii="Calibri" w:hAnsi="Calibri"/>
          <w:b w:val="0"/>
          <w:color w:val="2B2B2B"/>
          <w:sz w:val="22"/>
        </w:rPr>
        <w:t>corpus auditable con su inventario de metadatos (semanas 1 a 4).</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fill="0C2340"/>
            <w:shd w:val="clear" w:fill="0C2340"/>
          </w:tcPr>
          <w:p>
            <w:r>
              <w:rPr>
                <w:rFonts w:ascii="Calibri" w:hAnsi="Calibri"/>
                <w:b/>
                <w:color w:val="FFFFFF"/>
              </w:rPr>
            </w:r>
            <w:r>
              <w:rPr>
                <w:rFonts w:ascii="Calibri" w:hAnsi="Calibri"/>
                <w:b/>
                <w:color w:val="FFFFFF"/>
                <w:sz w:val="21"/>
              </w:rPr>
              <w:t>#</w:t>
            </w:r>
          </w:p>
        </w:tc>
        <w:tc>
          <w:tcPr>
            <w:tcW w:type="dxa" w:w="1399"/>
            <w:shd w:val="clear" w:fill="0C2340"/>
            <w:shd w:val="clear" w:fill="0C2340"/>
          </w:tcPr>
          <w:p>
            <w:r>
              <w:rPr>
                <w:rFonts w:ascii="Calibri" w:hAnsi="Calibri"/>
                <w:b/>
                <w:color w:val="FFFFFF"/>
              </w:rPr>
            </w:r>
            <w:r>
              <w:rPr>
                <w:rFonts w:ascii="Calibri" w:hAnsi="Calibri"/>
                <w:b/>
                <w:color w:val="FFFFFF"/>
                <w:sz w:val="21"/>
              </w:rPr>
              <w:t>Actividad</w:t>
            </w:r>
          </w:p>
        </w:tc>
        <w:tc>
          <w:tcPr>
            <w:tcW w:type="dxa" w:w="1399"/>
            <w:shd w:val="clear" w:fill="0C2340"/>
            <w:shd w:val="clear" w:fill="0C2340"/>
          </w:tcPr>
          <w:p>
            <w:r>
              <w:rPr>
                <w:rFonts w:ascii="Calibri" w:hAnsi="Calibri"/>
                <w:b/>
                <w:color w:val="FFFFFF"/>
              </w:rPr>
            </w:r>
            <w:r>
              <w:rPr>
                <w:rFonts w:ascii="Calibri" w:hAnsi="Calibri"/>
                <w:b/>
                <w:color w:val="FFFFFF"/>
                <w:sz w:val="21"/>
              </w:rPr>
              <w:t>Resultado esperado</w:t>
            </w:r>
          </w:p>
        </w:tc>
        <w:tc>
          <w:tcPr>
            <w:tcW w:type="dxa" w:w="1399"/>
            <w:shd w:val="clear" w:fill="0C2340"/>
            <w:shd w:val="clear" w:fill="0C2340"/>
          </w:tcPr>
          <w:p>
            <w:r>
              <w:rPr>
                <w:rFonts w:ascii="Calibri" w:hAnsi="Calibri"/>
                <w:b/>
                <w:color w:val="FFFFFF"/>
              </w:rPr>
            </w:r>
            <w:r>
              <w:rPr>
                <w:rFonts w:ascii="Calibri" w:hAnsi="Calibri"/>
                <w:b/>
                <w:color w:val="FFFFFF"/>
                <w:sz w:val="21"/>
              </w:rPr>
              <w:t>Indicador de cumplimiento</w:t>
            </w:r>
          </w:p>
        </w:tc>
        <w:tc>
          <w:tcPr>
            <w:tcW w:type="dxa" w:w="1399"/>
            <w:shd w:val="clear" w:fill="0C2340"/>
            <w:shd w:val="clear" w:fill="0C2340"/>
          </w:tcPr>
          <w:p>
            <w:r>
              <w:rPr>
                <w:rFonts w:ascii="Calibri" w:hAnsi="Calibri"/>
                <w:b/>
                <w:color w:val="FFFFFF"/>
              </w:rPr>
            </w:r>
            <w:r>
              <w:rPr>
                <w:rFonts w:ascii="Calibri" w:hAnsi="Calibri"/>
                <w:b/>
                <w:color w:val="FFFFFF"/>
                <w:sz w:val="21"/>
              </w:rPr>
              <w:t>Medio de verificación</w:t>
            </w:r>
          </w:p>
        </w:tc>
        <w:tc>
          <w:tcPr>
            <w:tcW w:type="dxa" w:w="1399"/>
            <w:shd w:val="clear" w:fill="0C2340"/>
            <w:shd w:val="clear" w:fill="0C2340"/>
          </w:tcPr>
          <w:p>
            <w:r>
              <w:rPr>
                <w:rFonts w:ascii="Calibri" w:hAnsi="Calibri"/>
                <w:b/>
                <w:color w:val="FFFFFF"/>
              </w:rPr>
            </w:r>
            <w:r>
              <w:rPr>
                <w:rFonts w:ascii="Calibri" w:hAnsi="Calibri"/>
                <w:b/>
                <w:color w:val="FFFFFF"/>
                <w:sz w:val="21"/>
              </w:rPr>
              <w:t>Inicio</w:t>
            </w:r>
          </w:p>
        </w:tc>
        <w:tc>
          <w:tcPr>
            <w:tcW w:type="dxa" w:w="1399"/>
            <w:shd w:val="clear" w:fill="0C2340"/>
            <w:shd w:val="clear" w:fill="0C2340"/>
          </w:tcPr>
          <w:p>
            <w:r>
              <w:rPr>
                <w:rFonts w:ascii="Calibri" w:hAnsi="Calibri"/>
                <w:b/>
                <w:color w:val="FFFFFF"/>
              </w:rPr>
            </w:r>
            <w:r>
              <w:rPr>
                <w:rFonts w:ascii="Calibri" w:hAnsi="Calibri"/>
                <w:b/>
                <w:color w:val="FFFFFF"/>
                <w:sz w:val="21"/>
              </w:rPr>
              <w:t>Fin</w:t>
            </w:r>
          </w:p>
        </w:tc>
      </w:tr>
      <w:tr>
        <w:tc>
          <w:tcPr>
            <w:tcW w:type="dxa" w:w="1399"/>
          </w:tcPr>
          <w:p>
            <w:r/>
            <w:r>
              <w:rPr>
                <w:rFonts w:ascii="Calibri" w:hAnsi="Calibri"/>
                <w:b w:val="0"/>
                <w:color w:val="2B2B2B"/>
                <w:sz w:val="20"/>
              </w:rPr>
              <w:t>1</w:t>
            </w:r>
          </w:p>
        </w:tc>
        <w:tc>
          <w:tcPr>
            <w:tcW w:type="dxa" w:w="1399"/>
          </w:tcPr>
          <w:p>
            <w:r/>
            <w:r>
              <w:rPr>
                <w:rFonts w:ascii="Calibri" w:hAnsi="Calibri"/>
                <w:b w:val="0"/>
                <w:color w:val="2B2B2B"/>
                <w:sz w:val="20"/>
              </w:rPr>
              <w:t>Congelamiento de una versión de referencia fechada del sistema y del corpus, e inventario reproducible por comandos</w:t>
            </w:r>
          </w:p>
        </w:tc>
        <w:tc>
          <w:tcPr>
            <w:tcW w:type="dxa" w:w="1399"/>
          </w:tcPr>
          <w:p>
            <w:r/>
            <w:r>
              <w:rPr>
                <w:rFonts w:ascii="Calibri" w:hAnsi="Calibri"/>
                <w:b w:val="0"/>
                <w:color w:val="2B2B2B"/>
                <w:sz w:val="20"/>
              </w:rPr>
              <w:t>Versión de referencia congelada y cifras del corpus verificadas</w:t>
            </w:r>
          </w:p>
        </w:tc>
        <w:tc>
          <w:tcPr>
            <w:tcW w:type="dxa" w:w="1399"/>
          </w:tcPr>
          <w:p>
            <w:r/>
            <w:r>
              <w:rPr>
                <w:rFonts w:ascii="Calibri" w:hAnsi="Calibri"/>
                <w:b w:val="0"/>
                <w:color w:val="2B2B2B"/>
                <w:sz w:val="20"/>
              </w:rPr>
              <w:t>50 unidades de sesión inventariadas y cifras reproducidas con el script de inventario</w:t>
            </w:r>
          </w:p>
        </w:tc>
        <w:tc>
          <w:tcPr>
            <w:tcW w:type="dxa" w:w="1399"/>
          </w:tcPr>
          <w:p>
            <w:r/>
            <w:r>
              <w:rPr>
                <w:rFonts w:ascii="Calibri" w:hAnsi="Calibri"/>
                <w:b w:val="0"/>
                <w:color w:val="2B2B2B"/>
                <w:sz w:val="20"/>
              </w:rPr>
              <w:t>Etiqueta de versión en el repositorio y reporte de inventario fechado</w:t>
            </w:r>
          </w:p>
        </w:tc>
        <w:tc>
          <w:tcPr>
            <w:tcW w:type="dxa" w:w="1399"/>
          </w:tcPr>
          <w:p>
            <w:r/>
            <w:r>
              <w:rPr>
                <w:rFonts w:ascii="Calibri" w:hAnsi="Calibri"/>
                <w:b w:val="0"/>
                <w:color w:val="2B2B2B"/>
                <w:sz w:val="20"/>
              </w:rPr>
              <w:t>Semana 1</w:t>
            </w:r>
          </w:p>
        </w:tc>
        <w:tc>
          <w:tcPr>
            <w:tcW w:type="dxa" w:w="1399"/>
          </w:tcPr>
          <w:p>
            <w:r/>
            <w:r>
              <w:rPr>
                <w:rFonts w:ascii="Calibri" w:hAnsi="Calibri"/>
                <w:b w:val="0"/>
                <w:color w:val="2B2B2B"/>
                <w:sz w:val="20"/>
              </w:rPr>
              <w:t>Semana 2</w:t>
            </w:r>
          </w:p>
        </w:tc>
      </w:tr>
      <w:tr>
        <w:tc>
          <w:tcPr>
            <w:tcW w:type="dxa" w:w="1399"/>
            <w:shd w:val="clear" w:fill="F5F7F5"/>
            <w:shd w:val="clear" w:fill="F5F7F5"/>
          </w:tcPr>
          <w:p>
            <w:r/>
            <w:r>
              <w:rPr>
                <w:rFonts w:ascii="Calibri" w:hAnsi="Calibri"/>
                <w:b w:val="0"/>
                <w:color w:val="2B2B2B"/>
                <w:sz w:val="20"/>
              </w:rPr>
              <w:t>2</w:t>
            </w:r>
          </w:p>
        </w:tc>
        <w:tc>
          <w:tcPr>
            <w:tcW w:type="dxa" w:w="1399"/>
            <w:shd w:val="clear" w:fill="F5F7F5"/>
            <w:shd w:val="clear" w:fill="F5F7F5"/>
          </w:tcPr>
          <w:p>
            <w:r/>
            <w:r>
              <w:rPr>
                <w:rFonts w:ascii="Calibri" w:hAnsi="Calibri"/>
                <w:b w:val="0"/>
                <w:color w:val="2B2B2B"/>
                <w:sz w:val="20"/>
              </w:rPr>
              <w:t>Reconstrucción documental del flujo: componentes, entradas institucionales, reglas de generación, renderizadores deterministas y puntos de decisión humana</w:t>
            </w:r>
          </w:p>
        </w:tc>
        <w:tc>
          <w:tcPr>
            <w:tcW w:type="dxa" w:w="1399"/>
            <w:shd w:val="clear" w:fill="F5F7F5"/>
            <w:shd w:val="clear" w:fill="F5F7F5"/>
          </w:tcPr>
          <w:p>
            <w:r/>
            <w:r>
              <w:rPr>
                <w:rFonts w:ascii="Calibri" w:hAnsi="Calibri"/>
                <w:b w:val="0"/>
                <w:color w:val="2B2B2B"/>
                <w:sz w:val="20"/>
              </w:rPr>
              <w:t>Protocolo técnico-instruccional en versión 1</w:t>
            </w:r>
          </w:p>
        </w:tc>
        <w:tc>
          <w:tcPr>
            <w:tcW w:type="dxa" w:w="1399"/>
            <w:shd w:val="clear" w:fill="F5F7F5"/>
            <w:shd w:val="clear" w:fill="F5F7F5"/>
          </w:tcPr>
          <w:p>
            <w:r/>
            <w:r>
              <w:rPr>
                <w:rFonts w:ascii="Calibri" w:hAnsi="Calibri"/>
                <w:b w:val="0"/>
                <w:color w:val="2B2B2B"/>
                <w:sz w:val="20"/>
              </w:rPr>
              <w:t>1 documento de protocolo con arquitectura, mapa de dependencias y criterios de aceptación por artefacto</w:t>
            </w:r>
          </w:p>
        </w:tc>
        <w:tc>
          <w:tcPr>
            <w:tcW w:type="dxa" w:w="1399"/>
            <w:shd w:val="clear" w:fill="F5F7F5"/>
            <w:shd w:val="clear" w:fill="F5F7F5"/>
          </w:tcPr>
          <w:p>
            <w:r/>
            <w:r>
              <w:rPr>
                <w:rFonts w:ascii="Calibri" w:hAnsi="Calibri"/>
                <w:b w:val="0"/>
                <w:color w:val="2B2B2B"/>
                <w:sz w:val="20"/>
              </w:rPr>
              <w:t>Documento de protocolo versionado</w:t>
            </w:r>
          </w:p>
        </w:tc>
        <w:tc>
          <w:tcPr>
            <w:tcW w:type="dxa" w:w="1399"/>
            <w:shd w:val="clear" w:fill="F5F7F5"/>
            <w:shd w:val="clear" w:fill="F5F7F5"/>
          </w:tcPr>
          <w:p>
            <w:r/>
            <w:r>
              <w:rPr>
                <w:rFonts w:ascii="Calibri" w:hAnsi="Calibri"/>
                <w:b w:val="0"/>
                <w:color w:val="2B2B2B"/>
                <w:sz w:val="20"/>
              </w:rPr>
              <w:t>Semana 1</w:t>
            </w:r>
          </w:p>
        </w:tc>
        <w:tc>
          <w:tcPr>
            <w:tcW w:type="dxa" w:w="1399"/>
            <w:shd w:val="clear" w:fill="F5F7F5"/>
            <w:shd w:val="clear" w:fill="F5F7F5"/>
          </w:tcPr>
          <w:p>
            <w:r/>
            <w:r>
              <w:rPr>
                <w:rFonts w:ascii="Calibri" w:hAnsi="Calibri"/>
                <w:b w:val="0"/>
                <w:color w:val="2B2B2B"/>
                <w:sz w:val="20"/>
              </w:rPr>
              <w:t>Semana 3</w:t>
            </w:r>
          </w:p>
        </w:tc>
      </w:tr>
      <w:tr>
        <w:tc>
          <w:tcPr>
            <w:tcW w:type="dxa" w:w="1399"/>
          </w:tcPr>
          <w:p>
            <w:r/>
            <w:r>
              <w:rPr>
                <w:rFonts w:ascii="Calibri" w:hAnsi="Calibri"/>
                <w:b w:val="0"/>
                <w:color w:val="2B2B2B"/>
                <w:sz w:val="20"/>
              </w:rPr>
              <w:t>3</w:t>
            </w:r>
          </w:p>
        </w:tc>
        <w:tc>
          <w:tcPr>
            <w:tcW w:type="dxa" w:w="1399"/>
          </w:tcPr>
          <w:p>
            <w:r/>
            <w:r>
              <w:rPr>
                <w:rFonts w:ascii="Calibri" w:hAnsi="Calibri"/>
                <w:b w:val="0"/>
                <w:color w:val="2B2B2B"/>
                <w:sz w:val="20"/>
              </w:rPr>
              <w:t>Diligenciamiento de la ficha de inventario (I1) y de la traza de generación por unidad, y declaración de delimitación preexistente/nuevo</w:t>
            </w:r>
          </w:p>
        </w:tc>
        <w:tc>
          <w:tcPr>
            <w:tcW w:type="dxa" w:w="1399"/>
          </w:tcPr>
          <w:p>
            <w:r/>
            <w:r>
              <w:rPr>
                <w:rFonts w:ascii="Calibri" w:hAnsi="Calibri"/>
                <w:b w:val="0"/>
                <w:color w:val="2B2B2B"/>
                <w:sz w:val="20"/>
              </w:rPr>
              <w:t>Corpus de investigación codificable, con procedencia declarada por unidad</w:t>
            </w:r>
          </w:p>
        </w:tc>
        <w:tc>
          <w:tcPr>
            <w:tcW w:type="dxa" w:w="1399"/>
          </w:tcPr>
          <w:p>
            <w:r/>
            <w:r>
              <w:rPr>
                <w:rFonts w:ascii="Calibri" w:hAnsi="Calibri"/>
                <w:b w:val="0"/>
                <w:color w:val="2B2B2B"/>
                <w:sz w:val="20"/>
              </w:rPr>
              <w:t>Ficha completa en 50 de 50 unidades, con traza de generación registrada</w:t>
            </w:r>
          </w:p>
        </w:tc>
        <w:tc>
          <w:tcPr>
            <w:tcW w:type="dxa" w:w="1399"/>
          </w:tcPr>
          <w:p>
            <w:r/>
            <w:r>
              <w:rPr>
                <w:rFonts w:ascii="Calibri" w:hAnsi="Calibri"/>
                <w:b w:val="0"/>
                <w:color w:val="2B2B2B"/>
                <w:sz w:val="20"/>
              </w:rPr>
              <w:t>Base de inventario (hoja de cálculo) y anexo de delimitación</w:t>
            </w:r>
          </w:p>
        </w:tc>
        <w:tc>
          <w:tcPr>
            <w:tcW w:type="dxa" w:w="1399"/>
          </w:tcPr>
          <w:p>
            <w:r/>
            <w:r>
              <w:rPr>
                <w:rFonts w:ascii="Calibri" w:hAnsi="Calibri"/>
                <w:b w:val="0"/>
                <w:color w:val="2B2B2B"/>
                <w:sz w:val="20"/>
              </w:rPr>
              <w:t>Semana 2</w:t>
            </w:r>
          </w:p>
        </w:tc>
        <w:tc>
          <w:tcPr>
            <w:tcW w:type="dxa" w:w="1399"/>
          </w:tcPr>
          <w:p>
            <w:r/>
            <w:r>
              <w:rPr>
                <w:rFonts w:ascii="Calibri" w:hAnsi="Calibri"/>
                <w:b w:val="0"/>
                <w:color w:val="2B2B2B"/>
                <w:sz w:val="20"/>
              </w:rPr>
              <w:t>Semana 4</w:t>
            </w:r>
          </w:p>
        </w:tc>
      </w:tr>
      <w:tr>
        <w:tc>
          <w:tcPr>
            <w:tcW w:type="dxa" w:w="1399"/>
            <w:shd w:val="clear" w:fill="F5F7F5"/>
            <w:shd w:val="clear" w:fill="F5F7F5"/>
          </w:tcPr>
          <w:p>
            <w:r/>
            <w:r>
              <w:rPr>
                <w:rFonts w:ascii="Calibri" w:hAnsi="Calibri"/>
                <w:b w:val="0"/>
                <w:color w:val="2B2B2B"/>
                <w:sz w:val="20"/>
              </w:rPr>
              <w:t>4</w:t>
            </w:r>
          </w:p>
        </w:tc>
        <w:tc>
          <w:tcPr>
            <w:tcW w:type="dxa" w:w="1399"/>
            <w:shd w:val="clear" w:fill="F5F7F5"/>
            <w:shd w:val="clear" w:fill="F5F7F5"/>
          </w:tcPr>
          <w:p>
            <w:r/>
            <w:r>
              <w:rPr>
                <w:rFonts w:ascii="Calibri" w:hAnsi="Calibri"/>
                <w:b w:val="0"/>
                <w:color w:val="2B2B2B"/>
                <w:sz w:val="20"/>
              </w:rPr>
              <w:t>Prueba de comprensibilidad y replicabilidad documental del protocolo con 2 docentes externos al desarrollo, y ajuste a versión 2</w:t>
            </w:r>
          </w:p>
        </w:tc>
        <w:tc>
          <w:tcPr>
            <w:tcW w:type="dxa" w:w="1399"/>
            <w:shd w:val="clear" w:fill="F5F7F5"/>
            <w:shd w:val="clear" w:fill="F5F7F5"/>
          </w:tcPr>
          <w:p>
            <w:r/>
            <w:r>
              <w:rPr>
                <w:rFonts w:ascii="Calibri" w:hAnsi="Calibri"/>
                <w:b w:val="0"/>
                <w:color w:val="2B2B2B"/>
                <w:sz w:val="20"/>
              </w:rPr>
              <w:t>Protocolo validado y corregido</w:t>
            </w:r>
          </w:p>
        </w:tc>
        <w:tc>
          <w:tcPr>
            <w:tcW w:type="dxa" w:w="1399"/>
            <w:shd w:val="clear" w:fill="F5F7F5"/>
            <w:shd w:val="clear" w:fill="F5F7F5"/>
          </w:tcPr>
          <w:p>
            <w:r/>
            <w:r>
              <w:rPr>
                <w:rFonts w:ascii="Calibri" w:hAnsi="Calibri"/>
                <w:b w:val="0"/>
                <w:color w:val="2B2B2B"/>
                <w:sz w:val="20"/>
              </w:rPr>
              <w:t>2 pruebas realizadas y 100 % de las observaciones respondidas en la versión 2</w:t>
            </w:r>
          </w:p>
        </w:tc>
        <w:tc>
          <w:tcPr>
            <w:tcW w:type="dxa" w:w="1399"/>
            <w:shd w:val="clear" w:fill="F5F7F5"/>
            <w:shd w:val="clear" w:fill="F5F7F5"/>
          </w:tcPr>
          <w:p>
            <w:r/>
            <w:r>
              <w:rPr>
                <w:rFonts w:ascii="Calibri" w:hAnsi="Calibri"/>
                <w:b w:val="0"/>
                <w:color w:val="2B2B2B"/>
                <w:sz w:val="20"/>
              </w:rPr>
              <w:t>Formatos de prueba diligenciados y protocolo versión 2</w:t>
            </w:r>
          </w:p>
        </w:tc>
        <w:tc>
          <w:tcPr>
            <w:tcW w:type="dxa" w:w="1399"/>
            <w:shd w:val="clear" w:fill="F5F7F5"/>
            <w:shd w:val="clear" w:fill="F5F7F5"/>
          </w:tcPr>
          <w:p>
            <w:r/>
            <w:r>
              <w:rPr>
                <w:rFonts w:ascii="Calibri" w:hAnsi="Calibri"/>
                <w:b w:val="0"/>
                <w:color w:val="2B2B2B"/>
                <w:sz w:val="20"/>
              </w:rPr>
              <w:t>Semana 3</w:t>
            </w:r>
          </w:p>
        </w:tc>
        <w:tc>
          <w:tcPr>
            <w:tcW w:type="dxa" w:w="1399"/>
            <w:shd w:val="clear" w:fill="F5F7F5"/>
            <w:shd w:val="clear" w:fill="F5F7F5"/>
          </w:tcPr>
          <w:p>
            <w:r/>
            <w:r>
              <w:rPr>
                <w:rFonts w:ascii="Calibri" w:hAnsi="Calibri"/>
                <w:b w:val="0"/>
                <w:color w:val="2B2B2B"/>
                <w:sz w:val="20"/>
              </w:rPr>
              <w:t>Semana 4</w:t>
            </w:r>
          </w:p>
        </w:tc>
      </w:tr>
    </w:tbl>
    <w:p/>
    <w:p>
      <w:pPr>
        <w:spacing w:before="200" w:after="60"/>
      </w:pPr>
      <w:r>
        <w:rPr>
          <w:rFonts w:ascii="Calibri" w:hAnsi="Calibri"/>
          <w:b/>
          <w:color w:val="007433"/>
          <w:sz w:val="32"/>
        </w:rPr>
        <w:t>Objetivo específico 2</w:t>
      </w:r>
    </w:p>
    <w:p>
      <w:r>
        <w:rPr>
          <w:rFonts w:ascii="Calibri" w:hAnsi="Calibri"/>
          <w:b w:val="0"/>
          <w:color w:val="2B2B2B"/>
          <w:sz w:val="22"/>
        </w:rPr>
        <w:t>Medir la trazabilidad curricular y la calidad instruccional del corpus con una rúbrica fiable,</w:t>
      </w:r>
    </w:p>
    <w:p>
      <w:r>
        <w:rPr>
          <w:rFonts w:ascii="Calibri" w:hAnsi="Calibri"/>
          <w:b w:val="0"/>
          <w:color w:val="2B2B2B"/>
          <w:sz w:val="22"/>
        </w:rPr>
        <w:t>contrastarlas en evaluación ciega con material no asistido y cuantificar el tiempo de producción</w:t>
      </w:r>
    </w:p>
    <w:p>
      <w:r>
        <w:rPr>
          <w:rFonts w:ascii="Calibri" w:hAnsi="Calibri"/>
          <w:b w:val="0"/>
          <w:color w:val="2B2B2B"/>
          <w:sz w:val="22"/>
        </w:rPr>
        <w:t>(semanas 3 a 9).</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fill="0C2340"/>
            <w:shd w:val="clear" w:fill="0C2340"/>
          </w:tcPr>
          <w:p>
            <w:r>
              <w:rPr>
                <w:rFonts w:ascii="Calibri" w:hAnsi="Calibri"/>
                <w:b/>
                <w:color w:val="FFFFFF"/>
              </w:rPr>
            </w:r>
            <w:r>
              <w:rPr>
                <w:rFonts w:ascii="Calibri" w:hAnsi="Calibri"/>
                <w:b/>
                <w:color w:val="FFFFFF"/>
                <w:sz w:val="21"/>
              </w:rPr>
              <w:t>#</w:t>
            </w:r>
          </w:p>
        </w:tc>
        <w:tc>
          <w:tcPr>
            <w:tcW w:type="dxa" w:w="1399"/>
            <w:shd w:val="clear" w:fill="0C2340"/>
            <w:shd w:val="clear" w:fill="0C2340"/>
          </w:tcPr>
          <w:p>
            <w:r>
              <w:rPr>
                <w:rFonts w:ascii="Calibri" w:hAnsi="Calibri"/>
                <w:b/>
                <w:color w:val="FFFFFF"/>
              </w:rPr>
            </w:r>
            <w:r>
              <w:rPr>
                <w:rFonts w:ascii="Calibri" w:hAnsi="Calibri"/>
                <w:b/>
                <w:color w:val="FFFFFF"/>
                <w:sz w:val="21"/>
              </w:rPr>
              <w:t>Actividad</w:t>
            </w:r>
          </w:p>
        </w:tc>
        <w:tc>
          <w:tcPr>
            <w:tcW w:type="dxa" w:w="1399"/>
            <w:shd w:val="clear" w:fill="0C2340"/>
            <w:shd w:val="clear" w:fill="0C2340"/>
          </w:tcPr>
          <w:p>
            <w:r>
              <w:rPr>
                <w:rFonts w:ascii="Calibri" w:hAnsi="Calibri"/>
                <w:b/>
                <w:color w:val="FFFFFF"/>
              </w:rPr>
            </w:r>
            <w:r>
              <w:rPr>
                <w:rFonts w:ascii="Calibri" w:hAnsi="Calibri"/>
                <w:b/>
                <w:color w:val="FFFFFF"/>
                <w:sz w:val="21"/>
              </w:rPr>
              <w:t>Resultado esperado</w:t>
            </w:r>
          </w:p>
        </w:tc>
        <w:tc>
          <w:tcPr>
            <w:tcW w:type="dxa" w:w="1399"/>
            <w:shd w:val="clear" w:fill="0C2340"/>
            <w:shd w:val="clear" w:fill="0C2340"/>
          </w:tcPr>
          <w:p>
            <w:r>
              <w:rPr>
                <w:rFonts w:ascii="Calibri" w:hAnsi="Calibri"/>
                <w:b/>
                <w:color w:val="FFFFFF"/>
              </w:rPr>
            </w:r>
            <w:r>
              <w:rPr>
                <w:rFonts w:ascii="Calibri" w:hAnsi="Calibri"/>
                <w:b/>
                <w:color w:val="FFFFFF"/>
                <w:sz w:val="21"/>
              </w:rPr>
              <w:t>Indicador de cumplimiento</w:t>
            </w:r>
          </w:p>
        </w:tc>
        <w:tc>
          <w:tcPr>
            <w:tcW w:type="dxa" w:w="1399"/>
            <w:shd w:val="clear" w:fill="0C2340"/>
            <w:shd w:val="clear" w:fill="0C2340"/>
          </w:tcPr>
          <w:p>
            <w:r>
              <w:rPr>
                <w:rFonts w:ascii="Calibri" w:hAnsi="Calibri"/>
                <w:b/>
                <w:color w:val="FFFFFF"/>
              </w:rPr>
            </w:r>
            <w:r>
              <w:rPr>
                <w:rFonts w:ascii="Calibri" w:hAnsi="Calibri"/>
                <w:b/>
                <w:color w:val="FFFFFF"/>
                <w:sz w:val="21"/>
              </w:rPr>
              <w:t>Medio de verificación</w:t>
            </w:r>
          </w:p>
        </w:tc>
        <w:tc>
          <w:tcPr>
            <w:tcW w:type="dxa" w:w="1399"/>
            <w:shd w:val="clear" w:fill="0C2340"/>
            <w:shd w:val="clear" w:fill="0C2340"/>
          </w:tcPr>
          <w:p>
            <w:r>
              <w:rPr>
                <w:rFonts w:ascii="Calibri" w:hAnsi="Calibri"/>
                <w:b/>
                <w:color w:val="FFFFFF"/>
              </w:rPr>
            </w:r>
            <w:r>
              <w:rPr>
                <w:rFonts w:ascii="Calibri" w:hAnsi="Calibri"/>
                <w:b/>
                <w:color w:val="FFFFFF"/>
                <w:sz w:val="21"/>
              </w:rPr>
              <w:t>Inicio</w:t>
            </w:r>
          </w:p>
        </w:tc>
        <w:tc>
          <w:tcPr>
            <w:tcW w:type="dxa" w:w="1399"/>
            <w:shd w:val="clear" w:fill="0C2340"/>
            <w:shd w:val="clear" w:fill="0C2340"/>
          </w:tcPr>
          <w:p>
            <w:r>
              <w:rPr>
                <w:rFonts w:ascii="Calibri" w:hAnsi="Calibri"/>
                <w:b/>
                <w:color w:val="FFFFFF"/>
              </w:rPr>
            </w:r>
            <w:r>
              <w:rPr>
                <w:rFonts w:ascii="Calibri" w:hAnsi="Calibri"/>
                <w:b/>
                <w:color w:val="FFFFFF"/>
                <w:sz w:val="21"/>
              </w:rPr>
              <w:t>Fin</w:t>
            </w:r>
          </w:p>
        </w:tc>
      </w:tr>
      <w:tr>
        <w:tc>
          <w:tcPr>
            <w:tcW w:type="dxa" w:w="1399"/>
          </w:tcPr>
          <w:p>
            <w:r/>
            <w:r>
              <w:rPr>
                <w:rFonts w:ascii="Calibri" w:hAnsi="Calibri"/>
                <w:b w:val="0"/>
                <w:color w:val="2B2B2B"/>
                <w:sz w:val="20"/>
              </w:rPr>
              <w:t>5</w:t>
            </w:r>
          </w:p>
        </w:tc>
        <w:tc>
          <w:tcPr>
            <w:tcW w:type="dxa" w:w="1399"/>
          </w:tcPr>
          <w:p>
            <w:r/>
            <w:r>
              <w:rPr>
                <w:rFonts w:ascii="Calibri" w:hAnsi="Calibri"/>
                <w:b w:val="0"/>
                <w:color w:val="2B2B2B"/>
                <w:sz w:val="20"/>
              </w:rPr>
              <w:t>Diseño de la rúbrica RCTC-IA (8 criterios, escala 0–3, anclas) y juicio de validez de contenido con 3 expertos</w:t>
            </w:r>
          </w:p>
        </w:tc>
        <w:tc>
          <w:tcPr>
            <w:tcW w:type="dxa" w:w="1399"/>
          </w:tcPr>
          <w:p>
            <w:r/>
            <w:r>
              <w:rPr>
                <w:rFonts w:ascii="Calibri" w:hAnsi="Calibri"/>
                <w:b w:val="0"/>
                <w:color w:val="2B2B2B"/>
                <w:sz w:val="20"/>
              </w:rPr>
              <w:t>Rúbrica en versión revisada, con evidencia de validez de contenido</w:t>
            </w:r>
          </w:p>
        </w:tc>
        <w:tc>
          <w:tcPr>
            <w:tcW w:type="dxa" w:w="1399"/>
          </w:tcPr>
          <w:p>
            <w:r/>
            <w:r>
              <w:rPr>
                <w:rFonts w:ascii="Calibri" w:hAnsi="Calibri"/>
                <w:b w:val="0"/>
                <w:color w:val="2B2B2B"/>
                <w:sz w:val="20"/>
              </w:rPr>
              <w:t>Índice de validez de contenido reportado para los 8 criterios, con umbral 0,78 aplicado</w:t>
            </w:r>
          </w:p>
        </w:tc>
        <w:tc>
          <w:tcPr>
            <w:tcW w:type="dxa" w:w="1399"/>
          </w:tcPr>
          <w:p>
            <w:r/>
            <w:r>
              <w:rPr>
                <w:rFonts w:ascii="Calibri" w:hAnsi="Calibri"/>
                <w:b w:val="0"/>
                <w:color w:val="2B2B2B"/>
                <w:sz w:val="20"/>
              </w:rPr>
              <w:t>Rúbrica, formatos de juicio experto y matriz de validez</w:t>
            </w:r>
          </w:p>
        </w:tc>
        <w:tc>
          <w:tcPr>
            <w:tcW w:type="dxa" w:w="1399"/>
          </w:tcPr>
          <w:p>
            <w:r/>
            <w:r>
              <w:rPr>
                <w:rFonts w:ascii="Calibri" w:hAnsi="Calibri"/>
                <w:b w:val="0"/>
                <w:color w:val="2B2B2B"/>
                <w:sz w:val="20"/>
              </w:rPr>
              <w:t>Semana 3</w:t>
            </w:r>
          </w:p>
        </w:tc>
        <w:tc>
          <w:tcPr>
            <w:tcW w:type="dxa" w:w="1399"/>
          </w:tcPr>
          <w:p>
            <w:r/>
            <w:r>
              <w:rPr>
                <w:rFonts w:ascii="Calibri" w:hAnsi="Calibri"/>
                <w:b w:val="0"/>
                <w:color w:val="2B2B2B"/>
                <w:sz w:val="20"/>
              </w:rPr>
              <w:t>Semana 5</w:t>
            </w:r>
          </w:p>
        </w:tc>
      </w:tr>
      <w:tr>
        <w:tc>
          <w:tcPr>
            <w:tcW w:type="dxa" w:w="1399"/>
            <w:shd w:val="clear" w:fill="F5F7F5"/>
            <w:shd w:val="clear" w:fill="F5F7F5"/>
          </w:tcPr>
          <w:p>
            <w:r/>
            <w:r>
              <w:rPr>
                <w:rFonts w:ascii="Calibri" w:hAnsi="Calibri"/>
                <w:b w:val="0"/>
                <w:color w:val="2B2B2B"/>
                <w:sz w:val="20"/>
              </w:rPr>
              <w:t>6</w:t>
            </w:r>
          </w:p>
        </w:tc>
        <w:tc>
          <w:tcPr>
            <w:tcW w:type="dxa" w:w="1399"/>
            <w:shd w:val="clear" w:fill="F5F7F5"/>
            <w:shd w:val="clear" w:fill="F5F7F5"/>
          </w:tcPr>
          <w:p>
            <w:r/>
            <w:r>
              <w:rPr>
                <w:rFonts w:ascii="Calibri" w:hAnsi="Calibri"/>
                <w:b w:val="0"/>
                <w:color w:val="2B2B2B"/>
                <w:sz w:val="20"/>
              </w:rPr>
              <w:t>Entrenamiento del segundo calificador y prueba piloto de la rúbrica en 5 unidades; ajuste de anclas y congelamiento del instrumento</w:t>
            </w:r>
          </w:p>
        </w:tc>
        <w:tc>
          <w:tcPr>
            <w:tcW w:type="dxa" w:w="1399"/>
            <w:shd w:val="clear" w:fill="F5F7F5"/>
            <w:shd w:val="clear" w:fill="F5F7F5"/>
          </w:tcPr>
          <w:p>
            <w:r/>
            <w:r>
              <w:rPr>
                <w:rFonts w:ascii="Calibri" w:hAnsi="Calibri"/>
                <w:b w:val="0"/>
                <w:color w:val="2B2B2B"/>
                <w:sz w:val="20"/>
              </w:rPr>
              <w:t>Rúbrica congelada antes de calificar el corpus y calificador entrenado</w:t>
            </w:r>
          </w:p>
        </w:tc>
        <w:tc>
          <w:tcPr>
            <w:tcW w:type="dxa" w:w="1399"/>
            <w:shd w:val="clear" w:fill="F5F7F5"/>
            <w:shd w:val="clear" w:fill="F5F7F5"/>
          </w:tcPr>
          <w:p>
            <w:r/>
            <w:r>
              <w:rPr>
                <w:rFonts w:ascii="Calibri" w:hAnsi="Calibri"/>
                <w:b w:val="0"/>
                <w:color w:val="2B2B2B"/>
                <w:sz w:val="20"/>
              </w:rPr>
              <w:t>5 unidades piloto calificadas por 2 evaluadores y acta de congelamiento del instrumento</w:t>
            </w:r>
          </w:p>
        </w:tc>
        <w:tc>
          <w:tcPr>
            <w:tcW w:type="dxa" w:w="1399"/>
            <w:shd w:val="clear" w:fill="F5F7F5"/>
            <w:shd w:val="clear" w:fill="F5F7F5"/>
          </w:tcPr>
          <w:p>
            <w:r/>
            <w:r>
              <w:rPr>
                <w:rFonts w:ascii="Calibri" w:hAnsi="Calibri"/>
                <w:b w:val="0"/>
                <w:color w:val="2B2B2B"/>
                <w:sz w:val="20"/>
              </w:rPr>
              <w:t>Registro del piloto, matriz de discrepancias y versión congelada</w:t>
            </w:r>
          </w:p>
        </w:tc>
        <w:tc>
          <w:tcPr>
            <w:tcW w:type="dxa" w:w="1399"/>
            <w:shd w:val="clear" w:fill="F5F7F5"/>
            <w:shd w:val="clear" w:fill="F5F7F5"/>
          </w:tcPr>
          <w:p>
            <w:r/>
            <w:r>
              <w:rPr>
                <w:rFonts w:ascii="Calibri" w:hAnsi="Calibri"/>
                <w:b w:val="0"/>
                <w:color w:val="2B2B2B"/>
                <w:sz w:val="20"/>
              </w:rPr>
              <w:t>Semana 5</w:t>
            </w:r>
          </w:p>
        </w:tc>
        <w:tc>
          <w:tcPr>
            <w:tcW w:type="dxa" w:w="1399"/>
            <w:shd w:val="clear" w:fill="F5F7F5"/>
            <w:shd w:val="clear" w:fill="F5F7F5"/>
          </w:tcPr>
          <w:p>
            <w:r/>
            <w:r>
              <w:rPr>
                <w:rFonts w:ascii="Calibri" w:hAnsi="Calibri"/>
                <w:b w:val="0"/>
                <w:color w:val="2B2B2B"/>
                <w:sz w:val="20"/>
              </w:rPr>
              <w:t>Semana 6</w:t>
            </w:r>
          </w:p>
        </w:tc>
      </w:tr>
      <w:tr>
        <w:tc>
          <w:tcPr>
            <w:tcW w:type="dxa" w:w="1399"/>
          </w:tcPr>
          <w:p>
            <w:r/>
            <w:r>
              <w:rPr>
                <w:rFonts w:ascii="Calibri" w:hAnsi="Calibri"/>
                <w:b w:val="0"/>
                <w:color w:val="2B2B2B"/>
                <w:sz w:val="20"/>
              </w:rPr>
              <w:t>7</w:t>
            </w:r>
          </w:p>
        </w:tc>
        <w:tc>
          <w:tcPr>
            <w:tcW w:type="dxa" w:w="1399"/>
          </w:tcPr>
          <w:p>
            <w:r/>
            <w:r>
              <w:rPr>
                <w:rFonts w:ascii="Calibri" w:hAnsi="Calibri"/>
                <w:b w:val="0"/>
                <w:color w:val="2B2B2B"/>
                <w:sz w:val="20"/>
              </w:rPr>
              <w:t>Aplicación censal de la rúbrica a las 50 unidades y doble calificación independiente de 15 (30 %); cálculo de fiabilidad</w:t>
            </w:r>
          </w:p>
        </w:tc>
        <w:tc>
          <w:tcPr>
            <w:tcW w:type="dxa" w:w="1399"/>
          </w:tcPr>
          <w:p>
            <w:r/>
            <w:r>
              <w:rPr>
                <w:rFonts w:ascii="Calibri" w:hAnsi="Calibri"/>
                <w:b w:val="0"/>
                <w:color w:val="2B2B2B"/>
                <w:sz w:val="20"/>
              </w:rPr>
              <w:t>Corpus calificado con fiabilidad reportada</w:t>
            </w:r>
          </w:p>
        </w:tc>
        <w:tc>
          <w:tcPr>
            <w:tcW w:type="dxa" w:w="1399"/>
          </w:tcPr>
          <w:p>
            <w:r/>
            <w:r>
              <w:rPr>
                <w:rFonts w:ascii="Calibri" w:hAnsi="Calibri"/>
                <w:b w:val="0"/>
                <w:color w:val="2B2B2B"/>
                <w:sz w:val="20"/>
              </w:rPr>
              <w:t>50 unidades calificadas, 15 doblemente calificadas y α de Krippendorff reportado (umbral ≥ 0,70)</w:t>
            </w:r>
          </w:p>
        </w:tc>
        <w:tc>
          <w:tcPr>
            <w:tcW w:type="dxa" w:w="1399"/>
          </w:tcPr>
          <w:p>
            <w:r/>
            <w:r>
              <w:rPr>
                <w:rFonts w:ascii="Calibri" w:hAnsi="Calibri"/>
                <w:b w:val="0"/>
                <w:color w:val="2B2B2B"/>
                <w:sz w:val="20"/>
              </w:rPr>
              <w:t>Base de calificaciones crudas y reporte de fiabilidad con κ por criterio</w:t>
            </w:r>
          </w:p>
        </w:tc>
        <w:tc>
          <w:tcPr>
            <w:tcW w:type="dxa" w:w="1399"/>
          </w:tcPr>
          <w:p>
            <w:r/>
            <w:r>
              <w:rPr>
                <w:rFonts w:ascii="Calibri" w:hAnsi="Calibri"/>
                <w:b w:val="0"/>
                <w:color w:val="2B2B2B"/>
                <w:sz w:val="20"/>
              </w:rPr>
              <w:t>Semana 5</w:t>
            </w:r>
          </w:p>
        </w:tc>
        <w:tc>
          <w:tcPr>
            <w:tcW w:type="dxa" w:w="1399"/>
          </w:tcPr>
          <w:p>
            <w:r/>
            <w:r>
              <w:rPr>
                <w:rFonts w:ascii="Calibri" w:hAnsi="Calibri"/>
                <w:b w:val="0"/>
                <w:color w:val="2B2B2B"/>
                <w:sz w:val="20"/>
              </w:rPr>
              <w:t>Semana 8</w:t>
            </w:r>
          </w:p>
        </w:tc>
      </w:tr>
      <w:tr>
        <w:tc>
          <w:tcPr>
            <w:tcW w:type="dxa" w:w="1399"/>
            <w:shd w:val="clear" w:fill="F5F7F5"/>
            <w:shd w:val="clear" w:fill="F5F7F5"/>
          </w:tcPr>
          <w:p>
            <w:r/>
            <w:r>
              <w:rPr>
                <w:rFonts w:ascii="Calibri" w:hAnsi="Calibri"/>
                <w:b w:val="0"/>
                <w:color w:val="2B2B2B"/>
                <w:sz w:val="20"/>
              </w:rPr>
              <w:t>8</w:t>
            </w:r>
          </w:p>
        </w:tc>
        <w:tc>
          <w:tcPr>
            <w:tcW w:type="dxa" w:w="1399"/>
            <w:shd w:val="clear" w:fill="F5F7F5"/>
            <w:shd w:val="clear" w:fill="F5F7F5"/>
          </w:tcPr>
          <w:p>
            <w:r/>
            <w:r>
              <w:rPr>
                <w:rFonts w:ascii="Calibri" w:hAnsi="Calibri"/>
                <w:b w:val="0"/>
                <w:color w:val="2B2B2B"/>
                <w:sz w:val="20"/>
              </w:rPr>
              <w:t>Conformación del conjunto de contraste (material homólogo no asistido) y evaluación ciega por 3 pares sobre muestra mixta anonimizada</w:t>
            </w:r>
          </w:p>
        </w:tc>
        <w:tc>
          <w:tcPr>
            <w:tcW w:type="dxa" w:w="1399"/>
            <w:shd w:val="clear" w:fill="F5F7F5"/>
            <w:shd w:val="clear" w:fill="F5F7F5"/>
          </w:tcPr>
          <w:p>
            <w:r/>
            <w:r>
              <w:rPr>
                <w:rFonts w:ascii="Calibri" w:hAnsi="Calibri"/>
                <w:b w:val="0"/>
                <w:color w:val="2B2B2B"/>
                <w:sz w:val="20"/>
              </w:rPr>
              <w:t>Comparación asistido/no asistido ejecutada sin conocimiento de procedencia</w:t>
            </w:r>
          </w:p>
        </w:tc>
        <w:tc>
          <w:tcPr>
            <w:tcW w:type="dxa" w:w="1399"/>
            <w:shd w:val="clear" w:fill="F5F7F5"/>
            <w:shd w:val="clear" w:fill="F5F7F5"/>
          </w:tcPr>
          <w:p>
            <w:r/>
            <w:r>
              <w:rPr>
                <w:rFonts w:ascii="Calibri" w:hAnsi="Calibri"/>
                <w:b w:val="0"/>
                <w:color w:val="2B2B2B"/>
                <w:sz w:val="20"/>
              </w:rPr>
              <w:t>≥ 8 unidades de contraste obtenidas y 3 evaluaciones ciegas completas con registro de procedencia percibida</w:t>
            </w:r>
          </w:p>
        </w:tc>
        <w:tc>
          <w:tcPr>
            <w:tcW w:type="dxa" w:w="1399"/>
            <w:shd w:val="clear" w:fill="F5F7F5"/>
            <w:shd w:val="clear" w:fill="F5F7F5"/>
          </w:tcPr>
          <w:p>
            <w:r/>
            <w:r>
              <w:rPr>
                <w:rFonts w:ascii="Calibri" w:hAnsi="Calibri"/>
                <w:b w:val="0"/>
                <w:color w:val="2B2B2B"/>
                <w:sz w:val="20"/>
              </w:rPr>
              <w:t>Consentimientos, muestra anonimizada, matrices de calificación de los pares</w:t>
            </w:r>
          </w:p>
        </w:tc>
        <w:tc>
          <w:tcPr>
            <w:tcW w:type="dxa" w:w="1399"/>
            <w:shd w:val="clear" w:fill="F5F7F5"/>
            <w:shd w:val="clear" w:fill="F5F7F5"/>
          </w:tcPr>
          <w:p>
            <w:r/>
            <w:r>
              <w:rPr>
                <w:rFonts w:ascii="Calibri" w:hAnsi="Calibri"/>
                <w:b w:val="0"/>
                <w:color w:val="2B2B2B"/>
                <w:sz w:val="20"/>
              </w:rPr>
              <w:t>Semana 6</w:t>
            </w:r>
          </w:p>
        </w:tc>
        <w:tc>
          <w:tcPr>
            <w:tcW w:type="dxa" w:w="1399"/>
            <w:shd w:val="clear" w:fill="F5F7F5"/>
            <w:shd w:val="clear" w:fill="F5F7F5"/>
          </w:tcPr>
          <w:p>
            <w:r/>
            <w:r>
              <w:rPr>
                <w:rFonts w:ascii="Calibri" w:hAnsi="Calibri"/>
                <w:b w:val="0"/>
                <w:color w:val="2B2B2B"/>
                <w:sz w:val="20"/>
              </w:rPr>
              <w:t>Semana 9</w:t>
            </w:r>
          </w:p>
        </w:tc>
      </w:tr>
      <w:tr>
        <w:tc>
          <w:tcPr>
            <w:tcW w:type="dxa" w:w="1399"/>
          </w:tcPr>
          <w:p>
            <w:r/>
            <w:r>
              <w:rPr>
                <w:rFonts w:ascii="Calibri" w:hAnsi="Calibri"/>
                <w:b w:val="0"/>
                <w:color w:val="2B2B2B"/>
                <w:sz w:val="20"/>
              </w:rPr>
              <w:t>9</w:t>
            </w:r>
          </w:p>
        </w:tc>
        <w:tc>
          <w:tcPr>
            <w:tcW w:type="dxa" w:w="1399"/>
          </w:tcPr>
          <w:p>
            <w:r/>
            <w:r>
              <w:rPr>
                <w:rFonts w:ascii="Calibri" w:hAnsi="Calibri"/>
                <w:b w:val="0"/>
                <w:color w:val="2B2B2B"/>
                <w:sz w:val="20"/>
              </w:rPr>
              <w:t>Registro prospectivo del tiempo de producción por fases (I4) en 10 unidades nuevas producidas con el protocolo</w:t>
            </w:r>
          </w:p>
        </w:tc>
        <w:tc>
          <w:tcPr>
            <w:tcW w:type="dxa" w:w="1399"/>
          </w:tcPr>
          <w:p>
            <w:r/>
            <w:r>
              <w:rPr>
                <w:rFonts w:ascii="Calibri" w:hAnsi="Calibri"/>
                <w:b w:val="0"/>
                <w:color w:val="2B2B2B"/>
                <w:sz w:val="20"/>
              </w:rPr>
              <w:t>Bitácora de tiempos completa y comparable</w:t>
            </w:r>
          </w:p>
        </w:tc>
        <w:tc>
          <w:tcPr>
            <w:tcW w:type="dxa" w:w="1399"/>
          </w:tcPr>
          <w:p>
            <w:r/>
            <w:r>
              <w:rPr>
                <w:rFonts w:ascii="Calibri" w:hAnsi="Calibri"/>
                <w:b w:val="0"/>
                <w:color w:val="2B2B2B"/>
                <w:sz w:val="20"/>
              </w:rPr>
              <w:t>10 unidades con tiempo registrado en las 4 fases y tiempo convencional autorreportado recogido</w:t>
            </w:r>
          </w:p>
        </w:tc>
        <w:tc>
          <w:tcPr>
            <w:tcW w:type="dxa" w:w="1399"/>
          </w:tcPr>
          <w:p>
            <w:r/>
            <w:r>
              <w:rPr>
                <w:rFonts w:ascii="Calibri" w:hAnsi="Calibri"/>
                <w:b w:val="0"/>
                <w:color w:val="2B2B2B"/>
                <w:sz w:val="20"/>
              </w:rPr>
              <w:t>Bitácora de tiempos y formatos de autorreporte</w:t>
            </w:r>
          </w:p>
        </w:tc>
        <w:tc>
          <w:tcPr>
            <w:tcW w:type="dxa" w:w="1399"/>
          </w:tcPr>
          <w:p>
            <w:r/>
            <w:r>
              <w:rPr>
                <w:rFonts w:ascii="Calibri" w:hAnsi="Calibri"/>
                <w:b w:val="0"/>
                <w:color w:val="2B2B2B"/>
                <w:sz w:val="20"/>
              </w:rPr>
              <w:t>Semana 4</w:t>
            </w:r>
          </w:p>
        </w:tc>
        <w:tc>
          <w:tcPr>
            <w:tcW w:type="dxa" w:w="1399"/>
          </w:tcPr>
          <w:p>
            <w:r/>
            <w:r>
              <w:rPr>
                <w:rFonts w:ascii="Calibri" w:hAnsi="Calibri"/>
                <w:b w:val="0"/>
                <w:color w:val="2B2B2B"/>
                <w:sz w:val="20"/>
              </w:rPr>
              <w:t>Semana 9</w:t>
            </w:r>
          </w:p>
        </w:tc>
      </w:tr>
    </w:tbl>
    <w:p/>
    <w:p>
      <w:pPr>
        <w:spacing w:before="200" w:after="60"/>
      </w:pPr>
      <w:r>
        <w:rPr>
          <w:rFonts w:ascii="Calibri" w:hAnsi="Calibri"/>
          <w:b/>
          <w:color w:val="007433"/>
          <w:sz w:val="32"/>
        </w:rPr>
        <w:t>Objetivo específico 3</w:t>
      </w:r>
    </w:p>
    <w:p>
      <w:r>
        <w:rPr>
          <w:rFonts w:ascii="Calibri" w:hAnsi="Calibri"/>
          <w:b w:val="0"/>
          <w:color w:val="2B2B2B"/>
          <w:sz w:val="22"/>
        </w:rPr>
        <w:t>Evaluar percepción, aceptación y transferibilidad del protocolo entre docentes y formular los requisitos</w:t>
      </w:r>
    </w:p>
    <w:p>
      <w:r>
        <w:rPr>
          <w:rFonts w:ascii="Calibri" w:hAnsi="Calibri"/>
          <w:b w:val="0"/>
          <w:color w:val="2B2B2B"/>
          <w:sz w:val="22"/>
        </w:rPr>
        <w:t>mínimos y las salvaguardas para su adopción institucional (semanas 8 a 12).</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fill="0C2340"/>
            <w:shd w:val="clear" w:fill="0C2340"/>
          </w:tcPr>
          <w:p>
            <w:r>
              <w:rPr>
                <w:rFonts w:ascii="Calibri" w:hAnsi="Calibri"/>
                <w:b/>
                <w:color w:val="FFFFFF"/>
              </w:rPr>
            </w:r>
            <w:r>
              <w:rPr>
                <w:rFonts w:ascii="Calibri" w:hAnsi="Calibri"/>
                <w:b/>
                <w:color w:val="FFFFFF"/>
                <w:sz w:val="21"/>
              </w:rPr>
              <w:t>#</w:t>
            </w:r>
          </w:p>
        </w:tc>
        <w:tc>
          <w:tcPr>
            <w:tcW w:type="dxa" w:w="1399"/>
            <w:shd w:val="clear" w:fill="0C2340"/>
            <w:shd w:val="clear" w:fill="0C2340"/>
          </w:tcPr>
          <w:p>
            <w:r>
              <w:rPr>
                <w:rFonts w:ascii="Calibri" w:hAnsi="Calibri"/>
                <w:b/>
                <w:color w:val="FFFFFF"/>
              </w:rPr>
            </w:r>
            <w:r>
              <w:rPr>
                <w:rFonts w:ascii="Calibri" w:hAnsi="Calibri"/>
                <w:b/>
                <w:color w:val="FFFFFF"/>
                <w:sz w:val="21"/>
              </w:rPr>
              <w:t>Actividad</w:t>
            </w:r>
          </w:p>
        </w:tc>
        <w:tc>
          <w:tcPr>
            <w:tcW w:type="dxa" w:w="1399"/>
            <w:shd w:val="clear" w:fill="0C2340"/>
            <w:shd w:val="clear" w:fill="0C2340"/>
          </w:tcPr>
          <w:p>
            <w:r>
              <w:rPr>
                <w:rFonts w:ascii="Calibri" w:hAnsi="Calibri"/>
                <w:b/>
                <w:color w:val="FFFFFF"/>
              </w:rPr>
            </w:r>
            <w:r>
              <w:rPr>
                <w:rFonts w:ascii="Calibri" w:hAnsi="Calibri"/>
                <w:b/>
                <w:color w:val="FFFFFF"/>
                <w:sz w:val="21"/>
              </w:rPr>
              <w:t>Resultado esperado</w:t>
            </w:r>
          </w:p>
        </w:tc>
        <w:tc>
          <w:tcPr>
            <w:tcW w:type="dxa" w:w="1399"/>
            <w:shd w:val="clear" w:fill="0C2340"/>
            <w:shd w:val="clear" w:fill="0C2340"/>
          </w:tcPr>
          <w:p>
            <w:r>
              <w:rPr>
                <w:rFonts w:ascii="Calibri" w:hAnsi="Calibri"/>
                <w:b/>
                <w:color w:val="FFFFFF"/>
              </w:rPr>
            </w:r>
            <w:r>
              <w:rPr>
                <w:rFonts w:ascii="Calibri" w:hAnsi="Calibri"/>
                <w:b/>
                <w:color w:val="FFFFFF"/>
                <w:sz w:val="21"/>
              </w:rPr>
              <w:t>Indicador de cumplimiento</w:t>
            </w:r>
          </w:p>
        </w:tc>
        <w:tc>
          <w:tcPr>
            <w:tcW w:type="dxa" w:w="1399"/>
            <w:shd w:val="clear" w:fill="0C2340"/>
            <w:shd w:val="clear" w:fill="0C2340"/>
          </w:tcPr>
          <w:p>
            <w:r>
              <w:rPr>
                <w:rFonts w:ascii="Calibri" w:hAnsi="Calibri"/>
                <w:b/>
                <w:color w:val="FFFFFF"/>
              </w:rPr>
            </w:r>
            <w:r>
              <w:rPr>
                <w:rFonts w:ascii="Calibri" w:hAnsi="Calibri"/>
                <w:b/>
                <w:color w:val="FFFFFF"/>
                <w:sz w:val="21"/>
              </w:rPr>
              <w:t>Medio de verificación</w:t>
            </w:r>
          </w:p>
        </w:tc>
        <w:tc>
          <w:tcPr>
            <w:tcW w:type="dxa" w:w="1399"/>
            <w:shd w:val="clear" w:fill="0C2340"/>
            <w:shd w:val="clear" w:fill="0C2340"/>
          </w:tcPr>
          <w:p>
            <w:r>
              <w:rPr>
                <w:rFonts w:ascii="Calibri" w:hAnsi="Calibri"/>
                <w:b/>
                <w:color w:val="FFFFFF"/>
              </w:rPr>
            </w:r>
            <w:r>
              <w:rPr>
                <w:rFonts w:ascii="Calibri" w:hAnsi="Calibri"/>
                <w:b/>
                <w:color w:val="FFFFFF"/>
                <w:sz w:val="21"/>
              </w:rPr>
              <w:t>Inicio</w:t>
            </w:r>
          </w:p>
        </w:tc>
        <w:tc>
          <w:tcPr>
            <w:tcW w:type="dxa" w:w="1399"/>
            <w:shd w:val="clear" w:fill="0C2340"/>
            <w:shd w:val="clear" w:fill="0C2340"/>
          </w:tcPr>
          <w:p>
            <w:r>
              <w:rPr>
                <w:rFonts w:ascii="Calibri" w:hAnsi="Calibri"/>
                <w:b/>
                <w:color w:val="FFFFFF"/>
              </w:rPr>
            </w:r>
            <w:r>
              <w:rPr>
                <w:rFonts w:ascii="Calibri" w:hAnsi="Calibri"/>
                <w:b/>
                <w:color w:val="FFFFFF"/>
                <w:sz w:val="21"/>
              </w:rPr>
              <w:t>Fin</w:t>
            </w:r>
          </w:p>
        </w:tc>
      </w:tr>
      <w:tr>
        <w:tc>
          <w:tcPr>
            <w:tcW w:type="dxa" w:w="1399"/>
          </w:tcPr>
          <w:p>
            <w:r/>
            <w:r>
              <w:rPr>
                <w:rFonts w:ascii="Calibri" w:hAnsi="Calibri"/>
                <w:b w:val="0"/>
                <w:color w:val="2B2B2B"/>
                <w:sz w:val="20"/>
              </w:rPr>
              <w:t>10</w:t>
            </w:r>
          </w:p>
        </w:tc>
        <w:tc>
          <w:tcPr>
            <w:tcW w:type="dxa" w:w="1399"/>
          </w:tcPr>
          <w:p>
            <w:r/>
            <w:r>
              <w:rPr>
                <w:rFonts w:ascii="Calibri" w:hAnsi="Calibri"/>
                <w:b w:val="0"/>
                <w:color w:val="2B2B2B"/>
                <w:sz w:val="20"/>
              </w:rPr>
              <w:t>Taller de transferibilidad (2 h) con 5 docentes y producción autónoma de una unidad de sesión por participante, con registro de tiempo</w:t>
            </w:r>
          </w:p>
        </w:tc>
        <w:tc>
          <w:tcPr>
            <w:tcW w:type="dxa" w:w="1399"/>
          </w:tcPr>
          <w:p>
            <w:r/>
            <w:r>
              <w:rPr>
                <w:rFonts w:ascii="Calibri" w:hAnsi="Calibri"/>
                <w:b w:val="0"/>
                <w:color w:val="2B2B2B"/>
                <w:sz w:val="20"/>
              </w:rPr>
              <w:t>Transferibilidad probada con evidencia, no afirmada</w:t>
            </w:r>
          </w:p>
        </w:tc>
        <w:tc>
          <w:tcPr>
            <w:tcW w:type="dxa" w:w="1399"/>
          </w:tcPr>
          <w:p>
            <w:r/>
            <w:r>
              <w:rPr>
                <w:rFonts w:ascii="Calibri" w:hAnsi="Calibri"/>
                <w:b w:val="0"/>
                <w:color w:val="2B2B2B"/>
                <w:sz w:val="20"/>
              </w:rPr>
              <w:t>≥ 4 de 5 unidades producidas y calificadas con la rúbrica; tiempos registrados</w:t>
            </w:r>
          </w:p>
        </w:tc>
        <w:tc>
          <w:tcPr>
            <w:tcW w:type="dxa" w:w="1399"/>
          </w:tcPr>
          <w:p>
            <w:r/>
            <w:r>
              <w:rPr>
                <w:rFonts w:ascii="Calibri" w:hAnsi="Calibri"/>
                <w:b w:val="0"/>
                <w:color w:val="2B2B2B"/>
                <w:sz w:val="20"/>
              </w:rPr>
              <w:t>Acta del taller, unidades producidas, calificaciones y bitácoras</w:t>
            </w:r>
          </w:p>
        </w:tc>
        <w:tc>
          <w:tcPr>
            <w:tcW w:type="dxa" w:w="1399"/>
          </w:tcPr>
          <w:p>
            <w:r/>
            <w:r>
              <w:rPr>
                <w:rFonts w:ascii="Calibri" w:hAnsi="Calibri"/>
                <w:b w:val="0"/>
                <w:color w:val="2B2B2B"/>
                <w:sz w:val="20"/>
              </w:rPr>
              <w:t>Semana 8</w:t>
            </w:r>
          </w:p>
        </w:tc>
        <w:tc>
          <w:tcPr>
            <w:tcW w:type="dxa" w:w="1399"/>
          </w:tcPr>
          <w:p>
            <w:r/>
            <w:r>
              <w:rPr>
                <w:rFonts w:ascii="Calibri" w:hAnsi="Calibri"/>
                <w:b w:val="0"/>
                <w:color w:val="2B2B2B"/>
                <w:sz w:val="20"/>
              </w:rPr>
              <w:t>Semana 10</w:t>
            </w:r>
          </w:p>
        </w:tc>
      </w:tr>
      <w:tr>
        <w:tc>
          <w:tcPr>
            <w:tcW w:type="dxa" w:w="1399"/>
            <w:shd w:val="clear" w:fill="F5F7F5"/>
            <w:shd w:val="clear" w:fill="F5F7F5"/>
          </w:tcPr>
          <w:p>
            <w:r/>
            <w:r>
              <w:rPr>
                <w:rFonts w:ascii="Calibri" w:hAnsi="Calibri"/>
                <w:b w:val="0"/>
                <w:color w:val="2B2B2B"/>
                <w:sz w:val="20"/>
              </w:rPr>
              <w:t>11</w:t>
            </w:r>
          </w:p>
        </w:tc>
        <w:tc>
          <w:tcPr>
            <w:tcW w:type="dxa" w:w="1399"/>
            <w:shd w:val="clear" w:fill="F5F7F5"/>
            <w:shd w:val="clear" w:fill="F5F7F5"/>
          </w:tcPr>
          <w:p>
            <w:r/>
            <w:r>
              <w:rPr>
                <w:rFonts w:ascii="Calibri" w:hAnsi="Calibri"/>
                <w:b w:val="0"/>
                <w:color w:val="2B2B2B"/>
                <w:sz w:val="20"/>
              </w:rPr>
              <w:t>Aplicación de la encuesta de aceptación (I5) a docentes de la Escuela de Ingenierías y programas afines</w:t>
            </w:r>
          </w:p>
        </w:tc>
        <w:tc>
          <w:tcPr>
            <w:tcW w:type="dxa" w:w="1399"/>
            <w:shd w:val="clear" w:fill="F5F7F5"/>
            <w:shd w:val="clear" w:fill="F5F7F5"/>
          </w:tcPr>
          <w:p>
            <w:r/>
            <w:r>
              <w:rPr>
                <w:rFonts w:ascii="Calibri" w:hAnsi="Calibri"/>
                <w:b w:val="0"/>
                <w:color w:val="2B2B2B"/>
                <w:sz w:val="20"/>
              </w:rPr>
              <w:t>Percepción y disposición a adoptar medidas por constructo</w:t>
            </w:r>
          </w:p>
        </w:tc>
        <w:tc>
          <w:tcPr>
            <w:tcW w:type="dxa" w:w="1399"/>
            <w:shd w:val="clear" w:fill="F5F7F5"/>
            <w:shd w:val="clear" w:fill="F5F7F5"/>
          </w:tcPr>
          <w:p>
            <w:r/>
            <w:r>
              <w:rPr>
                <w:rFonts w:ascii="Calibri" w:hAnsi="Calibri"/>
                <w:b w:val="0"/>
                <w:color w:val="2B2B2B"/>
                <w:sz w:val="20"/>
              </w:rPr>
              <w:t>≥ 25 respuestas completas con consentimiento registrado</w:t>
            </w:r>
          </w:p>
        </w:tc>
        <w:tc>
          <w:tcPr>
            <w:tcW w:type="dxa" w:w="1399"/>
            <w:shd w:val="clear" w:fill="F5F7F5"/>
            <w:shd w:val="clear" w:fill="F5F7F5"/>
          </w:tcPr>
          <w:p>
            <w:r/>
            <w:r>
              <w:rPr>
                <w:rFonts w:ascii="Calibri" w:hAnsi="Calibri"/>
                <w:b w:val="0"/>
                <w:color w:val="2B2B2B"/>
                <w:sz w:val="20"/>
              </w:rPr>
              <w:t>Base de respuestas anonimizada y reporte descriptivo por constructo</w:t>
            </w:r>
          </w:p>
        </w:tc>
        <w:tc>
          <w:tcPr>
            <w:tcW w:type="dxa" w:w="1399"/>
            <w:shd w:val="clear" w:fill="F5F7F5"/>
            <w:shd w:val="clear" w:fill="F5F7F5"/>
          </w:tcPr>
          <w:p>
            <w:r/>
            <w:r>
              <w:rPr>
                <w:rFonts w:ascii="Calibri" w:hAnsi="Calibri"/>
                <w:b w:val="0"/>
                <w:color w:val="2B2B2B"/>
                <w:sz w:val="20"/>
              </w:rPr>
              <w:t>Semana 9</w:t>
            </w:r>
          </w:p>
        </w:tc>
        <w:tc>
          <w:tcPr>
            <w:tcW w:type="dxa" w:w="1399"/>
            <w:shd w:val="clear" w:fill="F5F7F5"/>
            <w:shd w:val="clear" w:fill="F5F7F5"/>
          </w:tcPr>
          <w:p>
            <w:r/>
            <w:r>
              <w:rPr>
                <w:rFonts w:ascii="Calibri" w:hAnsi="Calibri"/>
                <w:b w:val="0"/>
                <w:color w:val="2B2B2B"/>
                <w:sz w:val="20"/>
              </w:rPr>
              <w:t>Semana 11</w:t>
            </w:r>
          </w:p>
        </w:tc>
      </w:tr>
      <w:tr>
        <w:tc>
          <w:tcPr>
            <w:tcW w:type="dxa" w:w="1399"/>
          </w:tcPr>
          <w:p>
            <w:r/>
            <w:r>
              <w:rPr>
                <w:rFonts w:ascii="Calibri" w:hAnsi="Calibri"/>
                <w:b w:val="0"/>
                <w:color w:val="2B2B2B"/>
                <w:sz w:val="20"/>
              </w:rPr>
              <w:t>12</w:t>
            </w:r>
          </w:p>
        </w:tc>
        <w:tc>
          <w:tcPr>
            <w:tcW w:type="dxa" w:w="1399"/>
          </w:tcPr>
          <w:p>
            <w:r/>
            <w:r>
              <w:rPr>
                <w:rFonts w:ascii="Calibri" w:hAnsi="Calibri"/>
                <w:b w:val="0"/>
                <w:color w:val="2B2B2B"/>
                <w:sz w:val="20"/>
              </w:rPr>
              <w:t>Realización, transcripción y análisis temático de 8 entrevistas semiestructuradas (I6)</w:t>
            </w:r>
          </w:p>
        </w:tc>
        <w:tc>
          <w:tcPr>
            <w:tcW w:type="dxa" w:w="1399"/>
          </w:tcPr>
          <w:p>
            <w:r/>
            <w:r>
              <w:rPr>
                <w:rFonts w:ascii="Calibri" w:hAnsi="Calibri"/>
                <w:b w:val="0"/>
                <w:color w:val="2B2B2B"/>
                <w:sz w:val="20"/>
              </w:rPr>
              <w:t>Categorías de confianza, riesgos y condiciones de adopción identificadas</w:t>
            </w:r>
          </w:p>
        </w:tc>
        <w:tc>
          <w:tcPr>
            <w:tcW w:type="dxa" w:w="1399"/>
          </w:tcPr>
          <w:p>
            <w:r/>
            <w:r>
              <w:rPr>
                <w:rFonts w:ascii="Calibri" w:hAnsi="Calibri"/>
                <w:b w:val="0"/>
                <w:color w:val="2B2B2B"/>
                <w:sz w:val="20"/>
              </w:rPr>
              <w:t>8 entrevistas realizadas, transcritas y codificadas con libro de códigos y acuerdo reportado</w:t>
            </w:r>
          </w:p>
        </w:tc>
        <w:tc>
          <w:tcPr>
            <w:tcW w:type="dxa" w:w="1399"/>
          </w:tcPr>
          <w:p>
            <w:r/>
            <w:r>
              <w:rPr>
                <w:rFonts w:ascii="Calibri" w:hAnsi="Calibri"/>
                <w:b w:val="0"/>
                <w:color w:val="2B2B2B"/>
                <w:sz w:val="20"/>
              </w:rPr>
              <w:t>Consentimientos, transcripciones seudonimizadas y libro de códigos</w:t>
            </w:r>
          </w:p>
        </w:tc>
        <w:tc>
          <w:tcPr>
            <w:tcW w:type="dxa" w:w="1399"/>
          </w:tcPr>
          <w:p>
            <w:r/>
            <w:r>
              <w:rPr>
                <w:rFonts w:ascii="Calibri" w:hAnsi="Calibri"/>
                <w:b w:val="0"/>
                <w:color w:val="2B2B2B"/>
                <w:sz w:val="20"/>
              </w:rPr>
              <w:t>Semana 9</w:t>
            </w:r>
          </w:p>
        </w:tc>
        <w:tc>
          <w:tcPr>
            <w:tcW w:type="dxa" w:w="1399"/>
          </w:tcPr>
          <w:p>
            <w:r/>
            <w:r>
              <w:rPr>
                <w:rFonts w:ascii="Calibri" w:hAnsi="Calibri"/>
                <w:b w:val="0"/>
                <w:color w:val="2B2B2B"/>
                <w:sz w:val="20"/>
              </w:rPr>
              <w:t>Semana 11</w:t>
            </w:r>
          </w:p>
        </w:tc>
      </w:tr>
      <w:tr>
        <w:tc>
          <w:tcPr>
            <w:tcW w:type="dxa" w:w="1399"/>
            <w:shd w:val="clear" w:fill="F5F7F5"/>
            <w:shd w:val="clear" w:fill="F5F7F5"/>
          </w:tcPr>
          <w:p>
            <w:r/>
            <w:r>
              <w:rPr>
                <w:rFonts w:ascii="Calibri" w:hAnsi="Calibri"/>
                <w:b w:val="0"/>
                <w:color w:val="2B2B2B"/>
                <w:sz w:val="20"/>
              </w:rPr>
              <w:t>13</w:t>
            </w:r>
          </w:p>
        </w:tc>
        <w:tc>
          <w:tcPr>
            <w:tcW w:type="dxa" w:w="1399"/>
            <w:shd w:val="clear" w:fill="F5F7F5"/>
            <w:shd w:val="clear" w:fill="F5F7F5"/>
          </w:tcPr>
          <w:p>
            <w:r/>
            <w:r>
              <w:rPr>
                <w:rFonts w:ascii="Calibri" w:hAnsi="Calibri"/>
                <w:b w:val="0"/>
                <w:color w:val="2B2B2B"/>
                <w:sz w:val="20"/>
              </w:rPr>
              <w:t>Análisis integrado y triangulación; redacción del manuscrito, de la guía de adopción y de la lista de salvaguardas; socialización y entrega de productos a la DNI</w:t>
            </w:r>
          </w:p>
        </w:tc>
        <w:tc>
          <w:tcPr>
            <w:tcW w:type="dxa" w:w="1399"/>
            <w:shd w:val="clear" w:fill="F5F7F5"/>
            <w:shd w:val="clear" w:fill="F5F7F5"/>
          </w:tcPr>
          <w:p>
            <w:r/>
            <w:r>
              <w:rPr>
                <w:rFonts w:ascii="Calibri" w:hAnsi="Calibri"/>
                <w:b w:val="0"/>
                <w:color w:val="2B2B2B"/>
                <w:sz w:val="20"/>
              </w:rPr>
              <w:t>Productos comprometidos entregados y socializados</w:t>
            </w:r>
          </w:p>
        </w:tc>
        <w:tc>
          <w:tcPr>
            <w:tcW w:type="dxa" w:w="1399"/>
            <w:shd w:val="clear" w:fill="F5F7F5"/>
            <w:shd w:val="clear" w:fill="F5F7F5"/>
          </w:tcPr>
          <w:p>
            <w:r/>
            <w:r>
              <w:rPr>
                <w:rFonts w:ascii="Calibri" w:hAnsi="Calibri"/>
                <w:b w:val="0"/>
                <w:color w:val="2B2B2B"/>
                <w:sz w:val="20"/>
              </w:rPr>
              <w:t>1 manuscrito, 1 guía, 1 lista de salvaguardas, 1 taller de socialización con ≥ 10 asistentes y 1 certificación de semillero</w:t>
            </w:r>
          </w:p>
        </w:tc>
        <w:tc>
          <w:tcPr>
            <w:tcW w:type="dxa" w:w="1399"/>
            <w:shd w:val="clear" w:fill="F5F7F5"/>
            <w:shd w:val="clear" w:fill="F5F7F5"/>
          </w:tcPr>
          <w:p>
            <w:r/>
            <w:r>
              <w:rPr>
                <w:rFonts w:ascii="Calibri" w:hAnsi="Calibri"/>
                <w:b w:val="0"/>
                <w:color w:val="2B2B2B"/>
                <w:sz w:val="20"/>
              </w:rPr>
              <w:t>Manuscrito radicado, guía y lista entregadas, acta de socialización y certificación</w:t>
            </w:r>
          </w:p>
        </w:tc>
        <w:tc>
          <w:tcPr>
            <w:tcW w:type="dxa" w:w="1399"/>
            <w:shd w:val="clear" w:fill="F5F7F5"/>
            <w:shd w:val="clear" w:fill="F5F7F5"/>
          </w:tcPr>
          <w:p>
            <w:r/>
            <w:r>
              <w:rPr>
                <w:rFonts w:ascii="Calibri" w:hAnsi="Calibri"/>
                <w:b w:val="0"/>
                <w:color w:val="2B2B2B"/>
                <w:sz w:val="20"/>
              </w:rPr>
              <w:t>Semana 10</w:t>
            </w:r>
          </w:p>
        </w:tc>
        <w:tc>
          <w:tcPr>
            <w:tcW w:type="dxa" w:w="1399"/>
            <w:shd w:val="clear" w:fill="F5F7F5"/>
            <w:shd w:val="clear" w:fill="F5F7F5"/>
          </w:tcPr>
          <w:p>
            <w:r/>
            <w:r>
              <w:rPr>
                <w:rFonts w:ascii="Calibri" w:hAnsi="Calibri"/>
                <w:b w:val="0"/>
                <w:color w:val="2B2B2B"/>
                <w:sz w:val="20"/>
              </w:rPr>
              <w:t>Semana 12</w:t>
            </w:r>
          </w:p>
        </w:tc>
      </w:tr>
    </w:tbl>
    <w:p/>
    <w:p>
      <w:pPr>
        <w:spacing w:before="200" w:after="60"/>
      </w:pPr>
      <w:r>
        <w:rPr>
          <w:rFonts w:ascii="Calibri" w:hAnsi="Calibri"/>
          <w:b/>
          <w:color w:val="007433"/>
          <w:sz w:val="32"/>
        </w:rPr>
        <w:t>Cronograma de actividades</w:t>
      </w:r>
    </w:p>
    <w:p>
      <w:r>
        <w:rPr>
          <w:rFonts w:ascii="Calibri" w:hAnsi="Calibri"/>
          <w:b w:val="0"/>
          <w:color w:val="2B2B2B"/>
          <w:sz w:val="22"/>
        </w:rPr>
        <w:t xml:space="preserve">El cronograma se estructura por </w:t>
      </w:r>
      <w:r>
        <w:rPr>
          <w:rFonts w:ascii="Calibri" w:hAnsi="Calibri"/>
          <w:b/>
          <w:color w:val="2B2B2B"/>
          <w:sz w:val="22"/>
        </w:rPr>
        <w:t>número de actividad</w:t>
      </w:r>
      <w:r>
        <w:rPr>
          <w:rFonts w:ascii="Calibri" w:hAnsi="Calibri"/>
          <w:b w:val="0"/>
          <w:color w:val="2B2B2B"/>
          <w:sz w:val="22"/>
        </w:rPr>
        <w:t xml:space="preserve"> de la estructura de objetivos y actividades (1 a</w:t>
      </w:r>
    </w:p>
    <w:p>
      <w:r>
        <w:rPr>
          <w:rFonts w:ascii="Calibri" w:hAnsi="Calibri"/>
          <w:b w:val="0"/>
          <w:color w:val="2B2B2B"/>
          <w:sz w:val="22"/>
        </w:rPr>
        <w:t xml:space="preserve">13). Se expresa en </w:t>
      </w:r>
      <w:r>
        <w:rPr>
          <w:rFonts w:ascii="Calibri" w:hAnsi="Calibri"/>
          <w:b/>
          <w:color w:val="2B2B2B"/>
          <w:sz w:val="22"/>
        </w:rPr>
        <w:t>semanas relativas (S1 a S12)</w:t>
      </w:r>
      <w:r>
        <w:rPr>
          <w:rFonts w:ascii="Calibri" w:hAnsi="Calibri"/>
          <w:b w:val="0"/>
          <w:color w:val="2B2B2B"/>
          <w:sz w:val="22"/>
        </w:rPr>
        <w:t xml:space="preserve"> contadas desde la firma del acta de inicio, por las</w:t>
      </w:r>
    </w:p>
    <w:p>
      <w:r>
        <w:rPr>
          <w:rFonts w:ascii="Calibri" w:hAnsi="Calibri"/>
          <w:b w:val="0"/>
          <w:color w:val="2B2B2B"/>
          <w:sz w:val="22"/>
        </w:rPr>
        <w:t>razones señaladas: el cronograma institucional publicado en los Términos de Referencia corresponde a</w:t>
      </w:r>
    </w:p>
    <w:p>
      <w:r>
        <w:rPr>
          <w:rFonts w:ascii="Calibri" w:hAnsi="Calibri"/>
          <w:b w:val="0"/>
          <w:color w:val="2B2B2B"/>
          <w:sz w:val="22"/>
        </w:rPr>
        <w:t>fechas ya transcurridas y el anclaje a calendario queda pendiente de confirmación de la DNI. La duración</w:t>
      </w:r>
    </w:p>
    <w:p>
      <w:r>
        <w:rPr>
          <w:rFonts w:ascii="Calibri" w:hAnsi="Calibri"/>
          <w:b w:val="0"/>
          <w:color w:val="2B2B2B"/>
          <w:sz w:val="22"/>
        </w:rPr>
        <w:t xml:space="preserve">total es de </w:t>
      </w:r>
      <w:r>
        <w:rPr>
          <w:rFonts w:ascii="Calibri" w:hAnsi="Calibri"/>
          <w:b/>
          <w:color w:val="2B2B2B"/>
          <w:sz w:val="22"/>
        </w:rPr>
        <w:t>12 semanas (3 meses)</w:t>
      </w:r>
      <w:r>
        <w:rPr>
          <w:rFonts w:ascii="Calibri" w:hAnsi="Calibri"/>
          <w:b w:val="0"/>
          <w:color w:val="2B2B2B"/>
          <w:sz w:val="22"/>
        </w:rPr>
        <w:t>, consistente con la orientación del numeral 7 de priorizar</w:t>
      </w:r>
    </w:p>
    <w:p>
      <w:r>
        <w:rPr>
          <w:rFonts w:ascii="Calibri" w:hAnsi="Calibri"/>
          <w:b w:val="0"/>
          <w:color w:val="2B2B2B"/>
          <w:sz w:val="22"/>
        </w:rPr>
        <w:t>productos entregables en aproximadamente tres meses.</w:t>
      </w:r>
    </w:p>
    <w:tbl>
      <w:tblPr>
        <w:tblStyle w:val="TableGrid"/>
        <w:tblW w:type="auto" w:w="0"/>
        <w:tblLook w:firstColumn="1" w:firstRow="1" w:lastColumn="0" w:lastRow="0" w:noHBand="0" w:noVBand="1" w:val="04A0"/>
      </w:tblPr>
      <w:tblGrid>
        <w:gridCol w:w="753"/>
        <w:gridCol w:w="753"/>
        <w:gridCol w:w="753"/>
        <w:gridCol w:w="753"/>
        <w:gridCol w:w="753"/>
        <w:gridCol w:w="753"/>
        <w:gridCol w:w="753"/>
        <w:gridCol w:w="753"/>
        <w:gridCol w:w="753"/>
        <w:gridCol w:w="753"/>
        <w:gridCol w:w="753"/>
        <w:gridCol w:w="753"/>
        <w:gridCol w:w="753"/>
      </w:tblGrid>
      <w:tr>
        <w:tc>
          <w:tcPr>
            <w:tcW w:type="dxa" w:w="753"/>
            <w:shd w:val="clear" w:fill="0C2340"/>
            <w:shd w:val="clear" w:fill="0C2340"/>
          </w:tcPr>
          <w:p>
            <w:r>
              <w:rPr>
                <w:rFonts w:ascii="Calibri" w:hAnsi="Calibri"/>
                <w:b/>
                <w:color w:val="FFFFFF"/>
              </w:rPr>
            </w:r>
            <w:r>
              <w:rPr>
                <w:rFonts w:ascii="Calibri" w:hAnsi="Calibri"/>
                <w:b/>
                <w:color w:val="FFFFFF"/>
                <w:sz w:val="21"/>
              </w:rPr>
              <w:t>Actividad #</w:t>
            </w:r>
          </w:p>
        </w:tc>
        <w:tc>
          <w:tcPr>
            <w:tcW w:type="dxa" w:w="753"/>
            <w:shd w:val="clear" w:fill="0C2340"/>
            <w:shd w:val="clear" w:fill="0C2340"/>
          </w:tcPr>
          <w:p>
            <w:r>
              <w:rPr>
                <w:rFonts w:ascii="Calibri" w:hAnsi="Calibri"/>
                <w:b/>
                <w:color w:val="FFFFFF"/>
              </w:rPr>
            </w:r>
            <w:r>
              <w:rPr>
                <w:rFonts w:ascii="Calibri" w:hAnsi="Calibri"/>
                <w:b/>
                <w:color w:val="FFFFFF"/>
                <w:sz w:val="21"/>
              </w:rPr>
              <w:t>S1</w:t>
            </w:r>
          </w:p>
        </w:tc>
        <w:tc>
          <w:tcPr>
            <w:tcW w:type="dxa" w:w="753"/>
            <w:shd w:val="clear" w:fill="0C2340"/>
            <w:shd w:val="clear" w:fill="0C2340"/>
          </w:tcPr>
          <w:p>
            <w:r>
              <w:rPr>
                <w:rFonts w:ascii="Calibri" w:hAnsi="Calibri"/>
                <w:b/>
                <w:color w:val="FFFFFF"/>
              </w:rPr>
            </w:r>
            <w:r>
              <w:rPr>
                <w:rFonts w:ascii="Calibri" w:hAnsi="Calibri"/>
                <w:b/>
                <w:color w:val="FFFFFF"/>
                <w:sz w:val="21"/>
              </w:rPr>
              <w:t>S2</w:t>
            </w:r>
          </w:p>
        </w:tc>
        <w:tc>
          <w:tcPr>
            <w:tcW w:type="dxa" w:w="753"/>
            <w:shd w:val="clear" w:fill="0C2340"/>
            <w:shd w:val="clear" w:fill="0C2340"/>
          </w:tcPr>
          <w:p>
            <w:r>
              <w:rPr>
                <w:rFonts w:ascii="Calibri" w:hAnsi="Calibri"/>
                <w:b/>
                <w:color w:val="FFFFFF"/>
              </w:rPr>
            </w:r>
            <w:r>
              <w:rPr>
                <w:rFonts w:ascii="Calibri" w:hAnsi="Calibri"/>
                <w:b/>
                <w:color w:val="FFFFFF"/>
                <w:sz w:val="21"/>
              </w:rPr>
              <w:t>S3</w:t>
            </w:r>
          </w:p>
        </w:tc>
        <w:tc>
          <w:tcPr>
            <w:tcW w:type="dxa" w:w="753"/>
            <w:shd w:val="clear" w:fill="0C2340"/>
            <w:shd w:val="clear" w:fill="0C2340"/>
          </w:tcPr>
          <w:p>
            <w:r>
              <w:rPr>
                <w:rFonts w:ascii="Calibri" w:hAnsi="Calibri"/>
                <w:b/>
                <w:color w:val="FFFFFF"/>
              </w:rPr>
            </w:r>
            <w:r>
              <w:rPr>
                <w:rFonts w:ascii="Calibri" w:hAnsi="Calibri"/>
                <w:b/>
                <w:color w:val="FFFFFF"/>
                <w:sz w:val="21"/>
              </w:rPr>
              <w:t>S4</w:t>
            </w:r>
          </w:p>
        </w:tc>
        <w:tc>
          <w:tcPr>
            <w:tcW w:type="dxa" w:w="753"/>
            <w:shd w:val="clear" w:fill="0C2340"/>
            <w:shd w:val="clear" w:fill="0C2340"/>
          </w:tcPr>
          <w:p>
            <w:r>
              <w:rPr>
                <w:rFonts w:ascii="Calibri" w:hAnsi="Calibri"/>
                <w:b/>
                <w:color w:val="FFFFFF"/>
              </w:rPr>
            </w:r>
            <w:r>
              <w:rPr>
                <w:rFonts w:ascii="Calibri" w:hAnsi="Calibri"/>
                <w:b/>
                <w:color w:val="FFFFFF"/>
                <w:sz w:val="21"/>
              </w:rPr>
              <w:t>S5</w:t>
            </w:r>
          </w:p>
        </w:tc>
        <w:tc>
          <w:tcPr>
            <w:tcW w:type="dxa" w:w="753"/>
            <w:shd w:val="clear" w:fill="0C2340"/>
            <w:shd w:val="clear" w:fill="0C2340"/>
          </w:tcPr>
          <w:p>
            <w:r>
              <w:rPr>
                <w:rFonts w:ascii="Calibri" w:hAnsi="Calibri"/>
                <w:b/>
                <w:color w:val="FFFFFF"/>
              </w:rPr>
            </w:r>
            <w:r>
              <w:rPr>
                <w:rFonts w:ascii="Calibri" w:hAnsi="Calibri"/>
                <w:b/>
                <w:color w:val="FFFFFF"/>
                <w:sz w:val="21"/>
              </w:rPr>
              <w:t>S6</w:t>
            </w:r>
          </w:p>
        </w:tc>
        <w:tc>
          <w:tcPr>
            <w:tcW w:type="dxa" w:w="753"/>
            <w:shd w:val="clear" w:fill="0C2340"/>
            <w:shd w:val="clear" w:fill="0C2340"/>
          </w:tcPr>
          <w:p>
            <w:r>
              <w:rPr>
                <w:rFonts w:ascii="Calibri" w:hAnsi="Calibri"/>
                <w:b/>
                <w:color w:val="FFFFFF"/>
              </w:rPr>
            </w:r>
            <w:r>
              <w:rPr>
                <w:rFonts w:ascii="Calibri" w:hAnsi="Calibri"/>
                <w:b/>
                <w:color w:val="FFFFFF"/>
                <w:sz w:val="21"/>
              </w:rPr>
              <w:t>S7</w:t>
            </w:r>
          </w:p>
        </w:tc>
        <w:tc>
          <w:tcPr>
            <w:tcW w:type="dxa" w:w="753"/>
            <w:shd w:val="clear" w:fill="0C2340"/>
            <w:shd w:val="clear" w:fill="0C2340"/>
          </w:tcPr>
          <w:p>
            <w:r>
              <w:rPr>
                <w:rFonts w:ascii="Calibri" w:hAnsi="Calibri"/>
                <w:b/>
                <w:color w:val="FFFFFF"/>
              </w:rPr>
            </w:r>
            <w:r>
              <w:rPr>
                <w:rFonts w:ascii="Calibri" w:hAnsi="Calibri"/>
                <w:b/>
                <w:color w:val="FFFFFF"/>
                <w:sz w:val="21"/>
              </w:rPr>
              <w:t>S8</w:t>
            </w:r>
          </w:p>
        </w:tc>
        <w:tc>
          <w:tcPr>
            <w:tcW w:type="dxa" w:w="753"/>
            <w:shd w:val="clear" w:fill="0C2340"/>
            <w:shd w:val="clear" w:fill="0C2340"/>
          </w:tcPr>
          <w:p>
            <w:r>
              <w:rPr>
                <w:rFonts w:ascii="Calibri" w:hAnsi="Calibri"/>
                <w:b/>
                <w:color w:val="FFFFFF"/>
              </w:rPr>
            </w:r>
            <w:r>
              <w:rPr>
                <w:rFonts w:ascii="Calibri" w:hAnsi="Calibri"/>
                <w:b/>
                <w:color w:val="FFFFFF"/>
                <w:sz w:val="21"/>
              </w:rPr>
              <w:t>S9</w:t>
            </w:r>
          </w:p>
        </w:tc>
        <w:tc>
          <w:tcPr>
            <w:tcW w:type="dxa" w:w="753"/>
            <w:shd w:val="clear" w:fill="0C2340"/>
            <w:shd w:val="clear" w:fill="0C2340"/>
          </w:tcPr>
          <w:p>
            <w:r>
              <w:rPr>
                <w:rFonts w:ascii="Calibri" w:hAnsi="Calibri"/>
                <w:b/>
                <w:color w:val="FFFFFF"/>
              </w:rPr>
            </w:r>
            <w:r>
              <w:rPr>
                <w:rFonts w:ascii="Calibri" w:hAnsi="Calibri"/>
                <w:b/>
                <w:color w:val="FFFFFF"/>
                <w:sz w:val="21"/>
              </w:rPr>
              <w:t>S10</w:t>
            </w:r>
          </w:p>
        </w:tc>
        <w:tc>
          <w:tcPr>
            <w:tcW w:type="dxa" w:w="753"/>
            <w:shd w:val="clear" w:fill="0C2340"/>
            <w:shd w:val="clear" w:fill="0C2340"/>
          </w:tcPr>
          <w:p>
            <w:r>
              <w:rPr>
                <w:rFonts w:ascii="Calibri" w:hAnsi="Calibri"/>
                <w:b/>
                <w:color w:val="FFFFFF"/>
              </w:rPr>
            </w:r>
            <w:r>
              <w:rPr>
                <w:rFonts w:ascii="Calibri" w:hAnsi="Calibri"/>
                <w:b/>
                <w:color w:val="FFFFFF"/>
                <w:sz w:val="21"/>
              </w:rPr>
              <w:t>S11</w:t>
            </w:r>
          </w:p>
        </w:tc>
        <w:tc>
          <w:tcPr>
            <w:tcW w:type="dxa" w:w="753"/>
            <w:shd w:val="clear" w:fill="0C2340"/>
            <w:shd w:val="clear" w:fill="0C2340"/>
          </w:tcPr>
          <w:p>
            <w:r>
              <w:rPr>
                <w:rFonts w:ascii="Calibri" w:hAnsi="Calibri"/>
                <w:b/>
                <w:color w:val="FFFFFF"/>
              </w:rPr>
            </w:r>
            <w:r>
              <w:rPr>
                <w:rFonts w:ascii="Calibri" w:hAnsi="Calibri"/>
                <w:b/>
                <w:color w:val="FFFFFF"/>
                <w:sz w:val="21"/>
              </w:rPr>
              <w:t>S12</w:t>
            </w:r>
          </w:p>
        </w:tc>
      </w:tr>
      <w:tr>
        <w:tc>
          <w:tcPr>
            <w:tcW w:type="dxa" w:w="753"/>
          </w:tcPr>
          <w:p>
            <w:r/>
            <w:r>
              <w:rPr>
                <w:rFonts w:ascii="Calibri" w:hAnsi="Calibri"/>
                <w:b w:val="0"/>
                <w:color w:val="2B2B2B"/>
                <w:sz w:val="20"/>
              </w:rPr>
              <w:t>1</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2</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3</w:t>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4</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5</w:t>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6</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7</w:t>
            </w:r>
          </w:p>
        </w:tc>
        <w:tc>
          <w:tcPr>
            <w:tcW w:type="dxa" w:w="753"/>
          </w:tcPr>
          <w:p>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8</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9</w:t>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10</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11</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r>
      <w:tr>
        <w:tc>
          <w:tcPr>
            <w:tcW w:type="dxa" w:w="753"/>
            <w:shd w:val="clear" w:fill="F5F7F5"/>
            <w:shd w:val="clear" w:fill="F5F7F5"/>
          </w:tcPr>
          <w:p>
            <w:r/>
            <w:r>
              <w:rPr>
                <w:rFonts w:ascii="Calibri" w:hAnsi="Calibri"/>
                <w:b w:val="0"/>
                <w:color w:val="2B2B2B"/>
                <w:sz w:val="20"/>
              </w:rPr>
              <w:t>12</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r>
      <w:tr>
        <w:tc>
          <w:tcPr>
            <w:tcW w:type="dxa" w:w="753"/>
          </w:tcPr>
          <w:p>
            <w:r/>
            <w:r>
              <w:rPr>
                <w:rFonts w:ascii="Calibri" w:hAnsi="Calibri"/>
                <w:b w:val="0"/>
                <w:color w:val="2B2B2B"/>
                <w:sz w:val="20"/>
              </w:rPr>
              <w:t>13</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r>
    </w:tbl>
    <w:p/>
    <w:p>
      <w:r>
        <w:rPr>
          <w:rFonts w:ascii="Calibri" w:hAnsi="Calibri"/>
          <w:b/>
          <w:color w:val="2B2B2B"/>
          <w:sz w:val="22"/>
        </w:rPr>
        <w:t>Correspondencia con los objetivos específicos:</w:t>
      </w:r>
      <w:r>
        <w:rPr>
          <w:rFonts w:ascii="Calibri" w:hAnsi="Calibri"/>
          <w:b w:val="0"/>
          <w:color w:val="2B2B2B"/>
          <w:sz w:val="22"/>
        </w:rPr>
        <w:t xml:space="preserve"> OE1 → actividades 1 a 4 (S1–S4); OE2 → actividades 5</w:t>
      </w:r>
    </w:p>
    <w:p>
      <w:r>
        <w:rPr>
          <w:rFonts w:ascii="Calibri" w:hAnsi="Calibri"/>
          <w:b w:val="0"/>
          <w:color w:val="2B2B2B"/>
          <w:sz w:val="22"/>
        </w:rPr>
        <w:t>a 9 (S3–S9); OE3 → actividades 10 a 13 (S8–S12). Los traslapes son deliberados y necesarios: el diseño</w:t>
      </w:r>
    </w:p>
    <w:p>
      <w:r>
        <w:rPr>
          <w:rFonts w:ascii="Calibri" w:hAnsi="Calibri"/>
          <w:b w:val="0"/>
          <w:color w:val="2B2B2B"/>
          <w:sz w:val="22"/>
        </w:rPr>
        <w:t>de la rúbrica (actividad 5) empieza en S3 para que el instrumento esté congelado antes de la calificación</w:t>
      </w:r>
    </w:p>
    <w:p>
      <w:r>
        <w:rPr>
          <w:rFonts w:ascii="Calibri" w:hAnsi="Calibri"/>
          <w:b w:val="0"/>
          <w:color w:val="2B2B2B"/>
          <w:sz w:val="22"/>
        </w:rPr>
        <w:t>censal; el registro de tiempos (actividad 9) se extiende de S4 a S9 porque las 10 unidades nuevas se</w:t>
      </w:r>
    </w:p>
    <w:p>
      <w:r>
        <w:rPr>
          <w:rFonts w:ascii="Calibri" w:hAnsi="Calibri"/>
          <w:b w:val="0"/>
          <w:color w:val="2B2B2B"/>
          <w:sz w:val="22"/>
        </w:rPr>
        <w:t>producen al ritmo real del curso y no en bloque; y el taller de transferibilidad (actividad 10) arranca</w:t>
      </w:r>
    </w:p>
    <w:p>
      <w:r>
        <w:rPr>
          <w:rFonts w:ascii="Calibri" w:hAnsi="Calibri"/>
          <w:b w:val="0"/>
          <w:color w:val="2B2B2B"/>
          <w:sz w:val="22"/>
        </w:rPr>
        <w:t>en S8 porque requiere el protocolo en versión 2 (S4) pero no los resultados de la rúbrica, de modo que</w:t>
      </w:r>
    </w:p>
    <w:p>
      <w:r>
        <w:rPr>
          <w:rFonts w:ascii="Calibri" w:hAnsi="Calibri"/>
          <w:b w:val="0"/>
          <w:color w:val="2B2B2B"/>
          <w:sz w:val="22"/>
        </w:rPr>
        <w:t>los docentes participantes no queden condicionados por los puntajes del autor.</w:t>
      </w:r>
    </w:p>
    <w:p>
      <w:pPr>
        <w:spacing w:before="200" w:after="60"/>
      </w:pPr>
      <w:r>
        <w:rPr>
          <w:rFonts w:ascii="Calibri" w:hAnsi="Calibri"/>
          <w:b/>
          <w:color w:val="007433"/>
          <w:sz w:val="32"/>
        </w:rPr>
        <w:t>Control de cambios</w:t>
      </w:r>
    </w:p>
    <w:p>
      <w:r>
        <w:rPr>
          <w:rFonts w:ascii="Calibri" w:hAnsi="Calibri"/>
          <w:b w:val="0"/>
          <w:color w:val="2B2B2B"/>
          <w:sz w:val="22"/>
        </w:rPr>
        <w:t>Última fila del INV-FO03. Se diligencia con la versión que efectivamente se radica.</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Fecha</w:t>
            </w:r>
          </w:p>
        </w:tc>
        <w:tc>
          <w:tcPr>
            <w:tcW w:type="dxa" w:w="3264"/>
            <w:shd w:val="clear" w:fill="0C2340"/>
            <w:shd w:val="clear" w:fill="0C2340"/>
          </w:tcPr>
          <w:p>
            <w:r>
              <w:rPr>
                <w:rFonts w:ascii="Calibri" w:hAnsi="Calibri"/>
                <w:b/>
                <w:color w:val="FFFFFF"/>
              </w:rPr>
            </w:r>
            <w:r>
              <w:rPr>
                <w:rFonts w:ascii="Calibri" w:hAnsi="Calibri"/>
                <w:b/>
                <w:color w:val="FFFFFF"/>
                <w:sz w:val="21"/>
              </w:rPr>
              <w:t>Versión</w:t>
            </w:r>
          </w:p>
        </w:tc>
        <w:tc>
          <w:tcPr>
            <w:tcW w:type="dxa" w:w="3264"/>
            <w:shd w:val="clear" w:fill="0C2340"/>
            <w:shd w:val="clear" w:fill="0C2340"/>
          </w:tcPr>
          <w:p>
            <w:r>
              <w:rPr>
                <w:rFonts w:ascii="Calibri" w:hAnsi="Calibri"/>
                <w:b/>
                <w:color w:val="FFFFFF"/>
              </w:rPr>
            </w:r>
            <w:r>
              <w:rPr>
                <w:rFonts w:ascii="Calibri" w:hAnsi="Calibri"/>
                <w:b/>
                <w:color w:val="FFFFFF"/>
                <w:sz w:val="21"/>
              </w:rPr>
              <w:t>Descripción del cambio</w:t>
            </w:r>
          </w:p>
        </w:tc>
      </w:tr>
      <w:tr>
        <w:tc>
          <w:tcPr>
            <w:tcW w:type="dxa" w:w="3264"/>
          </w:tcPr>
          <w:p>
            <w:r/>
            <w:r>
              <w:rPr>
                <w:rFonts w:ascii="Calibri" w:hAnsi="Calibri"/>
                <w:b w:val="0"/>
                <w:color w:val="2B2B2B"/>
                <w:sz w:val="20"/>
              </w:rPr>
              <w:t>15/08/2026</w:t>
            </w:r>
          </w:p>
        </w:tc>
        <w:tc>
          <w:tcPr>
            <w:tcW w:type="dxa" w:w="3264"/>
          </w:tcPr>
          <w:p>
            <w:r/>
            <w:r>
              <w:rPr>
                <w:rFonts w:ascii="Calibri" w:hAnsi="Calibri"/>
                <w:b w:val="0"/>
                <w:color w:val="2B2B2B"/>
                <w:sz w:val="20"/>
              </w:rPr>
              <w:t>1.0</w:t>
            </w:r>
          </w:p>
        </w:tc>
        <w:tc>
          <w:tcPr>
            <w:tcW w:type="dxa" w:w="3264"/>
          </w:tcPr>
          <w:p>
            <w:r/>
            <w:r>
              <w:rPr>
                <w:rFonts w:ascii="Calibri" w:hAnsi="Calibri"/>
                <w:b w:val="0"/>
                <w:color w:val="2B2B2B"/>
                <w:sz w:val="20"/>
              </w:rPr>
              <w:t>Versión inicial del anteproyecto, estructurada sobre el formato INV-FO03 (Anexo 2) y auditada contra los Términos de Referencia 2026 (Fase II). Cronograma en semanas relativas S1–S12 por vencimiento del cronograma del numeral 9.</w:t>
            </w:r>
          </w:p>
        </w:tc>
      </w:tr>
      <w:tr>
        <w:tc>
          <w:tcPr>
            <w:tcW w:type="dxa" w:w="3264"/>
            <w:shd w:val="clear" w:fill="F5F7F5"/>
            <w:shd w:val="clear" w:fill="F5F7F5"/>
          </w:tcPr>
          <w:p>
            <w:r/>
            <w:r>
              <w:rPr>
                <w:rFonts w:ascii="Calibri" w:hAnsi="Calibri"/>
                <w:b w:val="0"/>
                <w:color w:val="2B2B2B"/>
                <w:sz w:val="20"/>
              </w:rPr>
              <w:t>Por definir</w:t>
            </w:r>
          </w:p>
        </w:tc>
        <w:tc>
          <w:tcPr>
            <w:tcW w:type="dxa" w:w="3264"/>
            <w:shd w:val="clear" w:fill="F5F7F5"/>
            <w:shd w:val="clear" w:fill="F5F7F5"/>
          </w:tcPr>
          <w:p>
            <w:r/>
            <w:r>
              <w:rPr>
                <w:rFonts w:ascii="Calibri" w:hAnsi="Calibri"/>
                <w:b w:val="0"/>
                <w:color w:val="2B2B2B"/>
                <w:sz w:val="20"/>
              </w:rPr>
              <w:t>1.1</w:t>
            </w:r>
          </w:p>
        </w:tc>
        <w:tc>
          <w:tcPr>
            <w:tcW w:type="dxa" w:w="3264"/>
            <w:shd w:val="clear" w:fill="F5F7F5"/>
            <w:shd w:val="clear" w:fill="F5F7F5"/>
          </w:tcPr>
          <w:p>
            <w:r/>
            <w:r>
              <w:rPr>
                <w:rFonts w:ascii="Calibri" w:hAnsi="Calibri"/>
                <w:b w:val="0"/>
                <w:color w:val="2B2B2B"/>
                <w:sz w:val="20"/>
              </w:rPr>
              <w:t>Reservada para el anclaje del cronograma a fechas calendario, la confirmación de las asignaturas y grupos concretos sobre los que se produce el material, y el cierre de los pendientes administrativos una vez la DNI responda las consultas radicadas.</w:t>
            </w:r>
          </w:p>
        </w:tc>
      </w:tr>
    </w:tbl>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