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Sistema IoT-IA de monitoreo y trazabilidad del uso de espacios y equipos académicos en la CUN</w:t>
      </w:r>
    </w:p>
    <w:p>
      <w:r>
        <w:rPr>
          <w:rFonts w:ascii="Calibri" w:hAnsi="Calibri"/>
          <w:b w:val="0"/>
          <w:color w:val="2B2B2B"/>
          <w:sz w:val="22"/>
        </w:rPr>
        <w:t>Anteproyecto en el **Formato de Estructuración y Presentación de Propuestas de Investigación</w:t>
      </w:r>
    </w:p>
    <w:p>
      <w:r>
        <w:rPr>
          <w:rFonts w:ascii="Calibri" w:hAnsi="Calibri"/>
          <w:b w:val="0"/>
          <w:color w:val="2B2B2B"/>
          <w:sz w:val="22"/>
        </w:rPr>
        <w:t>INV-FO03 (Anexo 2)** · Convocatoria interna CUN 2026 — Desarrollo de Grupos Temáticos de</w:t>
      </w:r>
    </w:p>
    <w:p>
      <w:r>
        <w:rPr>
          <w:rFonts w:ascii="Calibri" w:hAnsi="Calibri"/>
          <w:b w:val="0"/>
          <w:color w:val="2B2B2B"/>
          <w:sz w:val="22"/>
        </w:rPr>
        <w:t>Investigación (Fase II).</w:t>
      </w:r>
    </w:p>
    <w:p>
      <w:r>
        <w:rPr>
          <w:rFonts w:ascii="Calibri" w:hAnsi="Calibri"/>
          <w:b/>
          <w:color w:val="2B2B2B"/>
          <w:sz w:val="22"/>
        </w:rPr>
        <w:t>Fecha de diligenciamiento:</w:t>
      </w:r>
      <w:r>
        <w:rPr>
          <w:rFonts w:ascii="Calibri" w:hAnsi="Calibri"/>
          <w:b w:val="0"/>
          <w:color w:val="2B2B2B"/>
          <w:sz w:val="22"/>
        </w:rPr>
        <w:t xml:space="preserve"> día 15 · mes 08 · año 2026.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Pendientes previos a la radicación (nota administrativa — no es un campo del INV-FO03)</w:t>
      </w:r>
    </w:p>
    <w:p>
      <w:r>
        <w:rPr>
          <w:rFonts w:ascii="Calibri" w:hAnsi="Calibri"/>
          <w:b w:val="0"/>
          <w:color w:val="2B2B2B"/>
          <w:sz w:val="22"/>
        </w:rPr>
        <w:t>Este apartado se incluye para el uso interno del investigador principal y **debe retirarse al</w:t>
      </w:r>
    </w:p>
    <w:p>
      <w:r>
        <w:rPr>
          <w:rFonts w:ascii="Calibri" w:hAnsi="Calibri"/>
          <w:b w:val="0"/>
          <w:color w:val="2B2B2B"/>
          <w:sz w:val="22"/>
        </w:rPr>
        <w:t>trasladar el contenido al formato oficial**. No sustituye ni modifica ningún campo del INV-FO03.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CvLAC registrado, sin producción registrada — pendiente de confirmación, no incumplimiento.</w:t>
      </w:r>
      <w:r>
        <w:rPr>
          <w:rFonts w:ascii="Calibri" w:hAnsi="Calibri"/>
          <w:b w:val="0"/>
          <w:color w:val="2B2B2B"/>
          <w:sz w:val="22"/>
        </w:rPr>
        <w:t xml:space="preserve"> El</w:t>
      </w:r>
    </w:p>
    <w:p>
      <w:r>
        <w:rPr>
          <w:rFonts w:ascii="Calibri" w:hAnsi="Calibri"/>
          <w:b w:val="0"/>
          <w:color w:val="2B2B2B"/>
          <w:sz w:val="22"/>
        </w:rPr>
        <w:t>numeral 5.1 de los Términos de Referencia exige "mantener el aplicativo CvLAC debidamente</w:t>
      </w:r>
    </w:p>
    <w:p>
      <w:r>
        <w:rPr>
          <w:rFonts w:ascii="Calibri" w:hAnsi="Calibri"/>
          <w:b w:val="0"/>
          <w:color w:val="2B2B2B"/>
          <w:sz w:val="22"/>
        </w:rPr>
        <w:t xml:space="preserve">actualizado". El investigador principal </w:t>
      </w:r>
      <w:r>
        <w:rPr>
          <w:rFonts w:ascii="Calibri" w:hAnsi="Calibri"/>
          <w:b/>
          <w:color w:val="2B2B2B"/>
          <w:sz w:val="22"/>
        </w:rPr>
        <w:t>sí tiene CvLAC registrado</w:t>
      </w:r>
      <w:r>
        <w:rPr>
          <w:rFonts w:ascii="Calibri" w:hAnsi="Calibri"/>
          <w:b w:val="0"/>
          <w:color w:val="2B2B2B"/>
          <w:sz w:val="22"/>
        </w:rPr>
        <w:t>; lo que no tiene aún es</w:t>
      </w:r>
    </w:p>
    <w:p>
      <w:r>
        <w:rPr>
          <w:rFonts w:ascii="Calibri" w:hAnsi="Calibri"/>
          <w:b w:val="0"/>
          <w:color w:val="2B2B2B"/>
          <w:sz w:val="22"/>
        </w:rPr>
        <w:t>producción cargada en él, porque esta sería su primera propuesta de investigación en la</w:t>
      </w:r>
    </w:p>
    <w:p>
      <w:r>
        <w:rPr>
          <w:rFonts w:ascii="Calibri" w:hAnsi="Calibri"/>
          <w:b w:val="0"/>
          <w:color w:val="2B2B2B"/>
          <w:sz w:val="22"/>
        </w:rPr>
        <w:t>institución. Un registro al día que refleja cero producción está, en sentido literal, actualizado:</w:t>
      </w:r>
    </w:p>
    <w:p>
      <w:r>
        <w:rPr>
          <w:rFonts w:ascii="Calibri" w:hAnsi="Calibri"/>
          <w:b/>
          <w:color w:val="2B2B2B"/>
          <w:sz w:val="22"/>
        </w:rPr>
        <w:t>no hay incumplimiento que declarar</w:t>
      </w:r>
      <w:r>
        <w:rPr>
          <w:rFonts w:ascii="Calibri" w:hAnsi="Calibri"/>
          <w:b w:val="0"/>
          <w:color w:val="2B2B2B"/>
          <w:sz w:val="22"/>
        </w:rPr>
        <w:t>. Pero si "debidamente actualizado" admite una lectura más</w:t>
      </w:r>
    </w:p>
    <w:p>
      <w:r>
        <w:rPr>
          <w:rFonts w:ascii="Calibri" w:hAnsi="Calibri"/>
          <w:b w:val="0"/>
          <w:color w:val="2B2B2B"/>
          <w:sz w:val="22"/>
        </w:rPr>
        <w:t>exigente no es algo que le corresponda decidir al proponente, así que la consulta queda planteada</w:t>
      </w:r>
    </w:p>
    <w:p>
      <w:r>
        <w:rPr>
          <w:rFonts w:ascii="Calibri" w:hAnsi="Calibri"/>
          <w:b w:val="0"/>
          <w:color w:val="2B2B2B"/>
          <w:sz w:val="22"/>
        </w:rPr>
        <w:t xml:space="preserve">en </w:t>
      </w:r>
      <w:r>
        <w:rPr>
          <w:rFonts w:ascii="Consolas" w:hAnsi="Consolas"/>
          <w:color w:val="111111"/>
          <w:sz w:val="21"/>
        </w:rPr>
        <w:t>Correo a la DNI - consultas previas a la radicacion.md</w:t>
      </w:r>
      <w:r>
        <w:rPr>
          <w:rFonts w:ascii="Calibri" w:hAnsi="Calibri"/>
          <w:b w:val="0"/>
          <w:color w:val="2B2B2B"/>
          <w:sz w:val="22"/>
        </w:rPr>
        <w:t xml:space="preserve"> y conviene tener la respuesta antes de</w:t>
      </w:r>
    </w:p>
    <w:p>
      <w:r>
        <w:rPr>
          <w:rFonts w:ascii="Calibri" w:hAnsi="Calibri"/>
          <w:b w:val="0"/>
          <w:color w:val="2B2B2B"/>
          <w:sz w:val="22"/>
        </w:rPr>
        <w:t>radicar. Con independencia de cómo se lea, sin producción previa esta propuesta no puede apoyarse</w:t>
      </w:r>
    </w:p>
    <w:p>
      <w:r>
        <w:rPr>
          <w:rFonts w:ascii="Calibri" w:hAnsi="Calibri"/>
          <w:b w:val="0"/>
          <w:color w:val="2B2B2B"/>
          <w:sz w:val="22"/>
        </w:rPr>
        <w:t>en la trayectoria del investigador y debe sostenerse por la calidad de lo propuesto — que es</w:t>
      </w:r>
    </w:p>
    <w:p>
      <w:r>
        <w:rPr>
          <w:rFonts w:ascii="Calibri" w:hAnsi="Calibri"/>
          <w:b w:val="0"/>
          <w:color w:val="2B2B2B"/>
          <w:sz w:val="22"/>
        </w:rPr>
        <w:t>exactamente donde está escrita.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Contrato de tiempo completo — cumplido.</w:t>
      </w:r>
      <w:r>
        <w:rPr>
          <w:rFonts w:ascii="Calibri" w:hAnsi="Calibri"/>
          <w:b w:val="0"/>
          <w:color w:val="2B2B2B"/>
          <w:sz w:val="22"/>
        </w:rPr>
        <w:t xml:space="preserve"> El investigador principal tiene vinculación activa</w:t>
      </w:r>
    </w:p>
    <w:p>
      <w:r>
        <w:rPr>
          <w:rFonts w:ascii="Calibri" w:hAnsi="Calibri"/>
          <w:b w:val="0"/>
          <w:color w:val="2B2B2B"/>
          <w:sz w:val="22"/>
        </w:rPr>
        <w:t>con contrato de tiempo completo; ese requisito del numeral 5.1 está satisfecho.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Descarga horaria y ausencia de pendientes de convocatorias anteriores.</w:t>
      </w:r>
      <w:r>
        <w:rPr>
          <w:rFonts w:ascii="Calibri" w:hAnsi="Calibri"/>
          <w:b w:val="0"/>
          <w:color w:val="2B2B2B"/>
          <w:sz w:val="22"/>
        </w:rPr>
        <w:t xml:space="preserve"> Ambos requisitos del</w:t>
      </w:r>
    </w:p>
    <w:p>
      <w:r>
        <w:rPr>
          <w:rFonts w:ascii="Calibri" w:hAnsi="Calibri"/>
          <w:b w:val="0"/>
          <w:color w:val="2B2B2B"/>
          <w:sz w:val="22"/>
        </w:rPr>
        <w:t>numeral 5.1 dependen de aprobación y verificación de la DNI; no se dan por resueltos en este</w:t>
      </w:r>
    </w:p>
    <w:p>
      <w:r>
        <w:rPr>
          <w:rFonts w:ascii="Calibri" w:hAnsi="Calibri"/>
          <w:b w:val="0"/>
          <w:color w:val="2B2B2B"/>
          <w:sz w:val="22"/>
        </w:rPr>
        <w:t>documento.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Cronograma de la convocatoria — sin fechas calendario.</w:t>
      </w:r>
      <w:r>
        <w:rPr>
          <w:rFonts w:ascii="Calibri" w:hAnsi="Calibri"/>
          <w:b w:val="0"/>
          <w:color w:val="2B2B2B"/>
          <w:sz w:val="22"/>
        </w:rPr>
        <w:t xml:space="preserve"> Las fechas del numeral 9 de los</w:t>
      </w:r>
    </w:p>
    <w:p>
      <w:r>
        <w:rPr>
          <w:rFonts w:ascii="Calibri" w:hAnsi="Calibri"/>
          <w:b w:val="0"/>
          <w:color w:val="2B2B2B"/>
          <w:sz w:val="22"/>
        </w:rPr>
        <w:t>Términos de Referencia (cierre 20/03/2026, correcciones 31/03/2026, comité de ética 03/04/2026,</w:t>
      </w:r>
    </w:p>
    <w:p>
      <w:r>
        <w:rPr>
          <w:rFonts w:ascii="Calibri" w:hAnsi="Calibri"/>
          <w:b w:val="0"/>
          <w:color w:val="2B2B2B"/>
          <w:sz w:val="22"/>
        </w:rPr>
        <w:t>acta de inicio 10/04/2026) ya transcurrieron. Por esa razón el cronograma de este anteproyecto se</w:t>
      </w:r>
    </w:p>
    <w:p>
      <w:r>
        <w:rPr>
          <w:rFonts w:ascii="Calibri" w:hAnsi="Calibri"/>
          <w:b w:val="0"/>
          <w:color w:val="2B2B2B"/>
          <w:sz w:val="22"/>
        </w:rPr>
        <w:t xml:space="preserve">formula en </w:t>
      </w:r>
      <w:r>
        <w:rPr>
          <w:rFonts w:ascii="Calibri" w:hAnsi="Calibri"/>
          <w:b/>
          <w:color w:val="2B2B2B"/>
          <w:sz w:val="22"/>
        </w:rPr>
        <w:t>semanas relativas (Semana 1 a Semana 12)</w:t>
      </w:r>
      <w:r>
        <w:rPr>
          <w:rFonts w:ascii="Calibri" w:hAnsi="Calibri"/>
          <w:b w:val="0"/>
          <w:color w:val="2B2B2B"/>
          <w:sz w:val="22"/>
        </w:rPr>
        <w:t xml:space="preserve"> contadas desde la firma del acta de</w:t>
      </w:r>
    </w:p>
    <w:p>
      <w:r>
        <w:rPr>
          <w:rFonts w:ascii="Calibri" w:hAnsi="Calibri"/>
          <w:b w:val="0"/>
          <w:color w:val="2B2B2B"/>
          <w:sz w:val="22"/>
        </w:rPr>
        <w:t xml:space="preserve">inicio, y </w:t>
      </w:r>
      <w:r>
        <w:rPr>
          <w:rFonts w:ascii="Calibri" w:hAnsi="Calibri"/>
          <w:b/>
          <w:color w:val="2B2B2B"/>
          <w:sz w:val="22"/>
        </w:rPr>
        <w:t>no se inventan fechas calendario</w:t>
      </w:r>
      <w:r>
        <w:rPr>
          <w:rFonts w:ascii="Calibri" w:hAnsi="Calibri"/>
          <w:b w:val="0"/>
          <w:color w:val="2B2B2B"/>
          <w:sz w:val="22"/>
        </w:rPr>
        <w:t>. El anclaje a calendario queda pendiente de la</w:t>
      </w:r>
    </w:p>
    <w:p>
      <w:r>
        <w:rPr>
          <w:rFonts w:ascii="Calibri" w:hAnsi="Calibri"/>
          <w:b w:val="0"/>
          <w:color w:val="2B2B2B"/>
          <w:sz w:val="22"/>
        </w:rPr>
        <w:t>respuesta de la DNI.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Sedes piloto y grupo de investigación.</w:t>
      </w:r>
      <w:r>
        <w:rPr>
          <w:rFonts w:ascii="Calibri" w:hAnsi="Calibri"/>
          <w:b w:val="0"/>
          <w:color w:val="2B2B2B"/>
          <w:sz w:val="22"/>
        </w:rPr>
        <w:t xml:space="preserve"> El anteproyecto se formula para dos sedes CUN; la</w:t>
      </w:r>
    </w:p>
    <w:p>
      <w:r>
        <w:rPr>
          <w:rFonts w:ascii="Calibri" w:hAnsi="Calibri"/>
          <w:b w:val="0"/>
          <w:color w:val="2B2B2B"/>
          <w:sz w:val="22"/>
        </w:rPr>
        <w:t>identificación definitiva de la segunda sede y la vinculación formal a un grupo de investigación</w:t>
      </w:r>
    </w:p>
    <w:p>
      <w:r>
        <w:rPr>
          <w:rFonts w:ascii="Calibri" w:hAnsi="Calibri"/>
          <w:b w:val="0"/>
          <w:color w:val="2B2B2B"/>
          <w:sz w:val="22"/>
        </w:rPr>
        <w:t>CUN (priorizada por el Parágrafo 3 de los Términos de Referencia) deben confirmarse con la DNI</w:t>
      </w:r>
    </w:p>
    <w:p>
      <w:r>
        <w:rPr>
          <w:rFonts w:ascii="Calibri" w:hAnsi="Calibri"/>
          <w:b w:val="0"/>
          <w:color w:val="2B2B2B"/>
          <w:sz w:val="22"/>
        </w:rPr>
        <w:t>antes de radicar.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Inconsistencia en los criterios de evaluación del numeral 11.</w:t>
      </w:r>
      <w:r>
        <w:rPr>
          <w:rFonts w:ascii="Calibri" w:hAnsi="Calibri"/>
          <w:b w:val="0"/>
          <w:color w:val="2B2B2B"/>
          <w:sz w:val="22"/>
        </w:rPr>
        <w:t xml:space="preserve"> La tabla del numeral 11 asigna</w:t>
      </w:r>
    </w:p>
    <w:p>
      <w:r>
        <w:rPr>
          <w:rFonts w:ascii="Calibri" w:hAnsi="Calibri"/>
          <w:b w:val="0"/>
          <w:color w:val="2B2B2B"/>
          <w:sz w:val="22"/>
        </w:rPr>
        <w:t>Elementos preliminares 2 / Impacto, viabilidad y retorno 28 / Calidad de la propuesta 50 /</w:t>
      </w:r>
    </w:p>
    <w:p>
      <w:r>
        <w:rPr>
          <w:rFonts w:ascii="Calibri" w:hAnsi="Calibri"/>
          <w:b w:val="0"/>
          <w:color w:val="2B2B2B"/>
          <w:sz w:val="22"/>
        </w:rPr>
        <w:t>Resultados y productos 20 = 100, mientras el texto explicativo inmediatamente debajo asigna</w:t>
      </w:r>
    </w:p>
    <w:p>
      <w:r>
        <w:rPr>
          <w:rFonts w:ascii="Calibri" w:hAnsi="Calibri"/>
          <w:b w:val="0"/>
          <w:color w:val="2B2B2B"/>
          <w:sz w:val="22"/>
        </w:rPr>
        <w:t>Elementos preliminares 20 / Calidad de la propuesta 60 / Resultados y productos 20 = 100 sin</w:t>
      </w:r>
    </w:p>
    <w:p>
      <w:r>
        <w:rPr>
          <w:rFonts w:ascii="Calibri" w:hAnsi="Calibri"/>
          <w:b w:val="0"/>
          <w:color w:val="2B2B2B"/>
          <w:sz w:val="22"/>
        </w:rPr>
        <w:t>desglosar "impacto, viabilidad y retorno". Es una inconsistencia del propio documento</w:t>
      </w:r>
    </w:p>
    <w:p>
      <w:r>
        <w:rPr>
          <w:rFonts w:ascii="Calibri" w:hAnsi="Calibri"/>
          <w:b w:val="0"/>
          <w:color w:val="2B2B2B"/>
          <w:sz w:val="22"/>
        </w:rPr>
        <w:t xml:space="preserve">institucional y </w:t>
      </w:r>
      <w:r>
        <w:rPr>
          <w:rFonts w:ascii="Calibri" w:hAnsi="Calibri"/>
          <w:b/>
          <w:color w:val="2B2B2B"/>
          <w:sz w:val="22"/>
        </w:rPr>
        <w:t>no se resuelve aquí</w:t>
      </w:r>
      <w:r>
        <w:rPr>
          <w:rFonts w:ascii="Calibri" w:hAnsi="Calibri"/>
          <w:b w:val="0"/>
          <w:color w:val="2B2B2B"/>
          <w:sz w:val="22"/>
        </w:rPr>
        <w:t>. Este anteproyecto está escrito para el criterio más</w:t>
      </w:r>
    </w:p>
    <w:p>
      <w:r>
        <w:rPr>
          <w:rFonts w:ascii="Calibri" w:hAnsi="Calibri"/>
          <w:b w:val="0"/>
          <w:color w:val="2B2B2B"/>
          <w:sz w:val="22"/>
        </w:rPr>
        <w:t xml:space="preserve">exigente bajo cualquiera de las dos lecturas: la </w:t>
      </w:r>
      <w:r>
        <w:rPr>
          <w:rFonts w:ascii="Calibri" w:hAnsi="Calibri"/>
          <w:b/>
          <w:color w:val="2B2B2B"/>
          <w:sz w:val="22"/>
        </w:rPr>
        <w:t>calidad de la propuesta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Rubro de talento humano — no verificado contra la tabla de rubros financiables.</w:t>
      </w:r>
      <w:r>
        <w:rPr>
          <w:rFonts w:ascii="Calibri" w:hAnsi="Calibri"/>
          <w:b w:val="0"/>
          <w:color w:val="2B2B2B"/>
          <w:sz w:val="22"/>
        </w:rPr>
        <w:t xml:space="preserve"> La tabla de</w:t>
      </w:r>
    </w:p>
    <w:p>
      <w:r>
        <w:rPr>
          <w:rFonts w:ascii="Calibri" w:hAnsi="Calibri"/>
          <w:b w:val="0"/>
          <w:color w:val="2B2B2B"/>
          <w:sz w:val="22"/>
        </w:rPr>
        <w:t xml:space="preserve">rubros financiables del numeral 6 de los Términos de Referencia </w:t>
      </w:r>
      <w:r>
        <w:rPr>
          <w:rFonts w:ascii="Calibri" w:hAnsi="Calibri"/>
          <w:b/>
          <w:color w:val="2B2B2B"/>
          <w:sz w:val="22"/>
        </w:rPr>
        <w:t>está incrustada como imagen</w:t>
      </w:r>
      <w:r>
        <w:rPr>
          <w:rFonts w:ascii="Calibri" w:hAnsi="Calibri"/>
          <w:b w:val="0"/>
          <w:color w:val="2B2B2B"/>
          <w:sz w:val="22"/>
        </w:rPr>
        <w:t xml:space="preserve"> en</w:t>
      </w:r>
    </w:p>
    <w:p>
      <w:r>
        <w:rPr>
          <w:rFonts w:ascii="Calibri" w:hAnsi="Calibri"/>
          <w:b w:val="0"/>
          <w:color w:val="2B2B2B"/>
          <w:sz w:val="22"/>
        </w:rPr>
        <w:t>el PDF y no pudo extraerse ni leerse, de modo que no se ha podido comprobar si las bonificaciones a</w:t>
      </w:r>
    </w:p>
    <w:p>
      <w:r>
        <w:rPr>
          <w:rFonts w:ascii="Calibri" w:hAnsi="Calibri"/>
          <w:b w:val="0"/>
          <w:color w:val="2B2B2B"/>
          <w:sz w:val="22"/>
        </w:rPr>
        <w:t>auxiliares de investigación de semillero son un rubro elegible. El presupuesto de este anteproyecto</w:t>
      </w:r>
    </w:p>
    <w:p>
      <w:r>
        <w:rPr>
          <w:rFonts w:ascii="Calibri" w:hAnsi="Calibri"/>
          <w:b w:val="0"/>
          <w:color w:val="2B2B2B"/>
          <w:sz w:val="22"/>
        </w:rPr>
        <w:t xml:space="preserve">asigna </w:t>
      </w:r>
      <w:r>
        <w:rPr>
          <w:rFonts w:ascii="Calibri" w:hAnsi="Calibri"/>
          <w:b/>
          <w:color w:val="2B2B2B"/>
          <w:sz w:val="22"/>
        </w:rPr>
        <w:t>$1.400.000 a ese rubro, equivalentes al 28 % del total solicitado</w:t>
      </w:r>
      <w:r>
        <w:rPr>
          <w:rFonts w:ascii="Calibri" w:hAnsi="Calibri"/>
          <w:b w:val="0"/>
          <w:color w:val="2B2B2B"/>
          <w:sz w:val="22"/>
        </w:rPr>
        <w:t>: es el porcentaje que</w:t>
      </w:r>
    </w:p>
    <w:p>
      <w:r>
        <w:rPr>
          <w:rFonts w:ascii="Calibri" w:hAnsi="Calibri"/>
          <w:b w:val="0"/>
          <w:color w:val="2B2B2B"/>
          <w:sz w:val="22"/>
        </w:rPr>
        <w:t>habría que reasignar si la DNI informa que no es financiable. Conviene confirmarlo antes de radicar.</w:t>
      </w:r>
    </w:p>
    <w:p>
      <w:r>
        <w:rPr>
          <w:rFonts w:ascii="Calibri" w:hAnsi="Calibri"/>
          <w:b w:val="0"/>
          <w:color w:val="2B2B2B"/>
          <w:sz w:val="22"/>
        </w:rPr>
        <w:t>La reasignación es viable sin alterar el alcance —los productos que dependen de los auxiliares son</w:t>
      </w:r>
    </w:p>
    <w:p>
      <w:r>
        <w:rPr>
          <w:rFonts w:ascii="Calibri" w:hAnsi="Calibri"/>
          <w:b w:val="0"/>
          <w:color w:val="2B2B2B"/>
          <w:sz w:val="22"/>
        </w:rPr>
        <w:t>las dos certificaciones de semillero, no componentes del sistema—, pero cambia el presupuesto y por</w:t>
      </w:r>
    </w:p>
    <w:p>
      <w:r>
        <w:rPr>
          <w:rFonts w:ascii="Calibri" w:hAnsi="Calibri"/>
          <w:b w:val="0"/>
          <w:color w:val="2B2B2B"/>
          <w:sz w:val="22"/>
        </w:rPr>
        <w:t>eso no se anticipa aquí.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Segunda pasarela de borde — decisión de arquitectura pendiente.</w:t>
      </w:r>
      <w:r>
        <w:rPr>
          <w:rFonts w:ascii="Calibri" w:hAnsi="Calibri"/>
          <w:b w:val="0"/>
          <w:color w:val="2B2B2B"/>
          <w:sz w:val="22"/>
        </w:rPr>
        <w:t xml:space="preserve"> La metodología y el alcance</w:t>
      </w:r>
    </w:p>
    <w:p>
      <w:r>
        <w:rPr>
          <w:rFonts w:ascii="Calibri" w:hAnsi="Calibri"/>
          <w:b w:val="0"/>
          <w:color w:val="2B2B2B"/>
          <w:sz w:val="22"/>
        </w:rPr>
        <w:t xml:space="preserve">describen </w:t>
      </w:r>
      <w:r>
        <w:rPr>
          <w:rFonts w:ascii="Calibri" w:hAnsi="Calibri"/>
          <w:b/>
          <w:color w:val="2B2B2B"/>
          <w:sz w:val="22"/>
        </w:rPr>
        <w:t>una pasarela local por sede</w:t>
      </w:r>
      <w:r>
        <w:rPr>
          <w:rFonts w:ascii="Calibri" w:hAnsi="Calibri"/>
          <w:b w:val="0"/>
          <w:color w:val="2B2B2B"/>
          <w:sz w:val="22"/>
        </w:rPr>
        <w:t xml:space="preserve"> (dos sedes), mientras el presupuesto financia **una sola</w:t>
      </w:r>
    </w:p>
    <w:p>
      <w:r>
        <w:rPr>
          <w:rFonts w:ascii="Calibri" w:hAnsi="Calibri"/>
          <w:b w:val="0"/>
          <w:color w:val="2B2B2B"/>
          <w:sz w:val="22"/>
        </w:rPr>
        <w:t>unidad** de pasarela ($520.000). Hay que elegir entre financiar la segunda pasarela, reasignando</w:t>
      </w:r>
    </w:p>
    <w:p>
      <w:r>
        <w:rPr>
          <w:rFonts w:ascii="Calibri" w:hAnsi="Calibri"/>
          <w:b w:val="0"/>
          <w:color w:val="2B2B2B"/>
          <w:sz w:val="22"/>
        </w:rPr>
        <w:t>ese monto desde otro rubro, o conectar los nodos de la segunda sede directamente al broker y</w:t>
      </w:r>
    </w:p>
    <w:p>
      <w:r>
        <w:rPr>
          <w:rFonts w:ascii="Calibri" w:hAnsi="Calibri"/>
          <w:b w:val="0"/>
          <w:color w:val="2B2B2B"/>
          <w:sz w:val="22"/>
        </w:rPr>
        <w:t>ajustar la redacción de la arquitectura. Es una decisión del investigador y no se resuelve en este</w:t>
      </w:r>
    </w:p>
    <w:p>
      <w:r>
        <w:rPr>
          <w:rFonts w:ascii="Calibri" w:hAnsi="Calibri"/>
          <w:b w:val="0"/>
          <w:color w:val="2B2B2B"/>
          <w:sz w:val="22"/>
        </w:rPr>
        <w:t>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Identificación de la propuesta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Campo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Contenido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Título de la propuesta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Sistema IoT-IA de monitoreo y trazabilidad del uso de espacios y equipos académicos en la CUN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Investigador principal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Julian Andrés Castaño Erazo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Co-investigador(es)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No aplica (propuesta individual). Se vinculan dos estudiantes de semillero como auxiliares de investigación, sin rol de co-investigador.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Correo electrónico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julian_castanoe@cun.edu.co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Programa académico / Área transversal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Ingeniería de Sistemas y Especialización en Inteligencia Artificial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Sede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Bogotá — sede de adscripción del investigador principal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Escuela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Escuela de Ingenierías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Fechas de implementación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Fecha de inicio: a partir de la firma del acta de inicio (por confirmar con la DNI). Fecha de finalización: 12 semanas después del acta de inicio.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Tiempo total en meses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 meses (12 semanas)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Lugar de ejecución de la propuesta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Dos sedes CUN: sede Bogotá y una sede regional por confirmar con la DNI. Ocho espacios académicos instrumentados (aulas y laboratorios).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 de investigación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Por confirmar con la DNI la vinculación formal del investigador principal a un grupo de investigación CUN.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 Temático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Grupo Temático 1 — Línea de Gestión y Tecnologías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Eje Dinamizador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Tecnologías de la Información y la Comunicación e Internet de las Cosas (IoT)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Presupuesto solicitado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$5.000.000 COP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Elementos preliminares</w:t>
      </w:r>
    </w:p>
    <w:p>
      <w:r>
        <w:rPr>
          <w:rFonts w:ascii="Calibri" w:hAnsi="Calibri"/>
          <w:b w:val="0"/>
          <w:color w:val="2B2B2B"/>
          <w:sz w:val="22"/>
        </w:rPr>
        <w:t>Marque la opción según corresponda. Cuantos más elementos incorpore la propuesta, mayor puntaje</w:t>
      </w:r>
    </w:p>
    <w:p>
      <w:r>
        <w:rPr>
          <w:rFonts w:ascii="Calibri" w:hAnsi="Calibri"/>
          <w:b w:val="0"/>
          <w:color w:val="2B2B2B"/>
          <w:sz w:val="22"/>
        </w:rPr>
        <w:t>puede obtener.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Elemento a considerar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Cumple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Precisión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¿La propuesta contempla la creación o vinculación de experiencias de Semilleros?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Sí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 vinculan dos estudiantes de semillero (Ingeniería de Sistemas y Especialización en IA) como auxiliares de investigación, con plan de trabajo y certificación.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¿Los resultados esperados implican a más de un programa académico?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Sí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Ingeniería de Sistemas (firmware, backend, despliegue) y Especialización en Inteligencia Artificial (modelo de detección de anomalías).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¿Los resultados esperados implican a más de una sede regional?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Sí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Despliegue en dos sedes; el diseño contempla la comparación de patrones de uso entre ellas.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¿Los resultados esperados implican a las diversas modalidades de formación (virtual, distancia y presencial)?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Parcialmente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Los espacios instrumentados sirven a las modalidades presencial y a distancia (encuentros sincrónicos en sede). La modalidad virtual no ocupa aulas físicas, por lo que no se afirma un impacto directo sobre ella.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¿La propuesta contempla la articulación efectiva con comunidades vinculadas a la sociedad civil?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piloto se ejecuta sobre infraestructura propia de la institución; no interviene comunidades externas.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¿La propuesta contempla la articulación efectiva con actores del sector externo (empresas, ONG, entidades)?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La relación con proveedores de componentes electrónicos es una compra, no una articulación investigativa; no se declara como tal.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¿La propuesta contempla la articulación efectiva con organizaciones de carácter internacional?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No aplica en el alcance de 12 semanas.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¿La propuesta contempla incluir mecanismos de financiación externa? ¿En qué consisten?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La ejecución se financia íntegramente con el techo de $5.000.000 de la convocatoria. El prototipo y el conjunto de datos resultantes se conciben como antecedente técnico para postulaciones externas posteriores.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Tipo de propuesta</w:t>
      </w:r>
    </w:p>
    <w:p>
      <w:r>
        <w:rPr>
          <w:rFonts w:ascii="Calibri" w:hAnsi="Calibri"/>
          <w:b w:val="0"/>
          <w:color w:val="2B2B2B"/>
          <w:sz w:val="22"/>
        </w:rPr>
        <w:t>Marque con una 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Marca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Investigación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Productiva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Innovación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Pedagógica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Proyección Social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Desarrollo de Software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X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Obra Creación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Otro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Justificación de la selección:</w:t>
      </w:r>
      <w:r>
        <w:rPr>
          <w:rFonts w:ascii="Calibri" w:hAnsi="Calibri"/>
          <w:b w:val="0"/>
          <w:color w:val="2B2B2B"/>
          <w:sz w:val="22"/>
        </w:rPr>
        <w:t xml:space="preserve"> el entregable central es un artefacto de software y hardware</w:t>
      </w:r>
    </w:p>
    <w:p>
      <w:r>
        <w:rPr>
          <w:rFonts w:ascii="Calibri" w:hAnsi="Calibri"/>
          <w:b w:val="0"/>
          <w:color w:val="2B2B2B"/>
          <w:sz w:val="22"/>
        </w:rPr>
        <w:t>(firmware de nodos sensores, servicio de ingesta y almacenamiento, modelo de detección de anomalías</w:t>
      </w:r>
    </w:p>
    <w:p>
      <w:r>
        <w:rPr>
          <w:rFonts w:ascii="Calibri" w:hAnsi="Calibri"/>
          <w:b w:val="0"/>
          <w:color w:val="2B2B2B"/>
          <w:sz w:val="22"/>
        </w:rPr>
        <w:t>y tablero de trazabilidad) construido y verificado con datos reales de la institución. No se marca</w:t>
      </w:r>
    </w:p>
    <w:p>
      <w:r>
        <w:rPr>
          <w:rFonts w:ascii="Calibri" w:hAnsi="Calibri"/>
          <w:b w:val="0"/>
          <w:color w:val="2B2B2B"/>
          <w:sz w:val="22"/>
        </w:rPr>
        <w:t>"Innovación" porque en 12 semanas no se alcanza una innovación validada en el mercado; no se marca</w:t>
      </w:r>
    </w:p>
    <w:p>
      <w:r>
        <w:rPr>
          <w:rFonts w:ascii="Calibri" w:hAnsi="Calibri"/>
          <w:b w:val="0"/>
          <w:color w:val="2B2B2B"/>
          <w:sz w:val="22"/>
        </w:rPr>
        <w:t>"Investigación" porque el propósito no es contrastar una hipótesis científica, sino diseñar,</w:t>
      </w:r>
    </w:p>
    <w:p>
      <w:r>
        <w:rPr>
          <w:rFonts w:ascii="Calibri" w:hAnsi="Calibri"/>
          <w:b w:val="0"/>
          <w:color w:val="2B2B2B"/>
          <w:sz w:val="22"/>
        </w:rPr>
        <w:t>construir y evaluar un artefacto que resuelve un problema institucional documentado.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Resumen</w:t>
      </w:r>
    </w:p>
    <w:p>
      <w:r>
        <w:rPr>
          <w:rFonts w:ascii="Calibri" w:hAnsi="Calibri"/>
          <w:b w:val="0"/>
          <w:color w:val="2B2B2B"/>
          <w:sz w:val="22"/>
        </w:rPr>
        <w:t xml:space="preserve">*(Máximo 200 palabras. Conteo real: </w:t>
      </w:r>
      <w:r>
        <w:rPr>
          <w:rFonts w:ascii="Calibri" w:hAnsi="Calibri"/>
          <w:b/>
          <w:color w:val="2B2B2B"/>
          <w:sz w:val="22"/>
        </w:rPr>
        <w:t>199 palabras</w:t>
      </w:r>
      <w:r>
        <w:rPr>
          <w:rFonts w:ascii="Calibri" w:hAnsi="Calibri"/>
          <w:b w:val="0"/>
          <w:color w:val="2B2B2B"/>
          <w:sz w:val="22"/>
        </w:rPr>
        <w:t>.)*</w:t>
      </w:r>
    </w:p>
    <w:p>
      <w:r>
        <w:rPr>
          <w:rFonts w:ascii="Calibri" w:hAnsi="Calibri"/>
          <w:b w:val="0"/>
          <w:color w:val="2B2B2B"/>
          <w:sz w:val="22"/>
        </w:rPr>
        <w:t>Las sedes de la CUN operan bajo un modelo multi-sede y multi-modal que dificulta conocer con</w:t>
      </w:r>
    </w:p>
    <w:p>
      <w:r>
        <w:rPr>
          <w:rFonts w:ascii="Calibri" w:hAnsi="Calibri"/>
          <w:b w:val="0"/>
          <w:color w:val="2B2B2B"/>
          <w:sz w:val="22"/>
        </w:rPr>
        <w:t>evidencia cómo se usan realmente las aulas, los laboratorios y los equipos tecnológicos destinados</w:t>
      </w:r>
    </w:p>
    <w:p>
      <w:r>
        <w:rPr>
          <w:rFonts w:ascii="Calibri" w:hAnsi="Calibri"/>
          <w:b w:val="0"/>
          <w:color w:val="2B2B2B"/>
          <w:sz w:val="22"/>
        </w:rPr>
        <w:t>a docencia. Las decisiones de asignación se apoyan hoy en estimaciones manuales, no en</w:t>
      </w:r>
    </w:p>
    <w:p>
      <w:r>
        <w:rPr>
          <w:rFonts w:ascii="Calibri" w:hAnsi="Calibri"/>
          <w:b w:val="0"/>
          <w:color w:val="2B2B2B"/>
          <w:sz w:val="22"/>
        </w:rPr>
        <w:t>mediciones. Esta propuesta diseña, construye y evalúa un piloto de</w:t>
      </w:r>
    </w:p>
    <w:p>
      <w:r>
        <w:rPr>
          <w:rFonts w:ascii="Calibri" w:hAnsi="Calibri"/>
          <w:b w:val="0"/>
          <w:color w:val="2B2B2B"/>
          <w:sz w:val="22"/>
        </w:rPr>
        <w:t>sistema de Internet de las Cosas e Inteligencia Artificial para el monitoreo y la trazabilidad del</w:t>
      </w:r>
    </w:p>
    <w:p>
      <w:r>
        <w:rPr>
          <w:rFonts w:ascii="Calibri" w:hAnsi="Calibri"/>
          <w:b w:val="0"/>
          <w:color w:val="2B2B2B"/>
          <w:sz w:val="22"/>
        </w:rPr>
        <w:t>uso de espacios y equipos académicos en dos sedes de la Corporación. Ocho nodos de bajo costo, con</w:t>
      </w:r>
    </w:p>
    <w:p>
      <w:r>
        <w:rPr>
          <w:rFonts w:ascii="Calibri" w:hAnsi="Calibri"/>
          <w:b w:val="0"/>
          <w:color w:val="2B2B2B"/>
          <w:sz w:val="22"/>
        </w:rPr>
        <w:t>microcontrolador y sensores de presencia, condiciones ambientales y consumo eléctrico, capturarán</w:t>
      </w:r>
    </w:p>
    <w:p>
      <w:r>
        <w:rPr>
          <w:rFonts w:ascii="Calibri" w:hAnsi="Calibri"/>
          <w:b w:val="0"/>
          <w:color w:val="2B2B2B"/>
          <w:sz w:val="22"/>
        </w:rPr>
        <w:t>datos de ocupación y de funcionamiento de equipos; un modelo de detección de anomalías identificará</w:t>
      </w:r>
    </w:p>
    <w:p>
      <w:r>
        <w:rPr>
          <w:rFonts w:ascii="Calibri" w:hAnsi="Calibri"/>
          <w:b w:val="0"/>
          <w:color w:val="2B2B2B"/>
          <w:sz w:val="22"/>
        </w:rPr>
        <w:t>patrones atípicos —subutilización, congestión y fallas— y un tablero entregará esa trazabilidad a</w:t>
      </w:r>
    </w:p>
    <w:p>
      <w:r>
        <w:rPr>
          <w:rFonts w:ascii="Calibri" w:hAnsi="Calibri"/>
          <w:b w:val="0"/>
          <w:color w:val="2B2B2B"/>
          <w:sz w:val="22"/>
        </w:rPr>
        <w:t>los coordinadores académicos. El enfoque metodológico es de ciencia del diseño, con evaluación</w:t>
      </w:r>
    </w:p>
    <w:p>
      <w:r>
        <w:rPr>
          <w:rFonts w:ascii="Calibri" w:hAnsi="Calibri"/>
          <w:b w:val="0"/>
          <w:color w:val="2B2B2B"/>
          <w:sz w:val="22"/>
        </w:rPr>
        <w:t>técnica del artefacto y de aceptación con usuarios institucionales. La ejecución se</w:t>
      </w:r>
    </w:p>
    <w:p>
      <w:r>
        <w:rPr>
          <w:rFonts w:ascii="Calibri" w:hAnsi="Calibri"/>
          <w:b w:val="0"/>
          <w:color w:val="2B2B2B"/>
          <w:sz w:val="22"/>
        </w:rPr>
        <w:t>plantea en doce semanas, con componentes de bajo costo y software abierto dentro del</w:t>
      </w:r>
    </w:p>
    <w:p>
      <w:r>
        <w:rPr>
          <w:rFonts w:ascii="Calibri" w:hAnsi="Calibri"/>
          <w:b w:val="0"/>
          <w:color w:val="2B2B2B"/>
          <w:sz w:val="22"/>
        </w:rPr>
        <w:t>techo presupuestal de la convocatoria. Se esperan un prototipo funcional desplegado, un conjunto de</w:t>
      </w:r>
    </w:p>
    <w:p>
      <w:r>
        <w:rPr>
          <w:rFonts w:ascii="Calibri" w:hAnsi="Calibri"/>
          <w:b w:val="0"/>
          <w:color w:val="2B2B2B"/>
          <w:sz w:val="22"/>
        </w:rPr>
        <w:t>datos institucional documentado, dos estudiantes de semillero formados y un informe técnico con</w:t>
      </w:r>
    </w:p>
    <w:p>
      <w:r>
        <w:rPr>
          <w:rFonts w:ascii="Calibri" w:hAnsi="Calibri"/>
          <w:b w:val="0"/>
          <w:color w:val="2B2B2B"/>
          <w:sz w:val="22"/>
        </w:rPr>
        <w:t>evidencia cuantitativa del potencial de escalamiento.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Relación general de la propuesta con los ejes temáticos dinamizadores</w:t>
      </w:r>
    </w:p>
    <w:p>
      <w:r>
        <w:rPr>
          <w:rFonts w:ascii="Calibri" w:hAnsi="Calibri"/>
          <w:b w:val="0"/>
          <w:color w:val="2B2B2B"/>
          <w:sz w:val="22"/>
        </w:rPr>
        <w:t>Seleccione (marque con una X) el eje dinamizador en el que se inscribe su propuesta: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Grupo Temático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Eje dinamizador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Marca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— Gestión y Tecnologías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Desarrollo de Tecnologías Educativas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— Gestión y Tecnologías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Tecnologías de la Información y la Comunicación e Internet de las Cosas (IoT)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X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— Gestión y Tecnologías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Inteligencia Artificial y Tecnologías Emergentes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 — Innovación Pedagógica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Docente Avatar y Telepresencia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 — Innovación Pedagógica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Pedagogías de la Comunicación y el Diseño, Industrias Creativas y Culturales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 — Innovación Pedagógica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Educación Entretenida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 — Responsabilidad Social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Energías alternativas, Transición Energética y sostenibilidad ambiental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 — Responsabilidad Social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Construcción de Paz y Responsabilidad Social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 — Responsabilidad Social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Industrias 5.0, Big Data, ciberseguridad y manejo de datos</w:t>
            </w:r>
          </w:p>
        </w:tc>
        <w:tc>
          <w:tcPr>
            <w:tcW w:type="dxa" w:w="3264"/>
          </w:tcPr>
          <w:p>
            <w:r/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Justificación de la elección.</w:t>
      </w:r>
      <w:r>
        <w:rPr>
          <w:rFonts w:ascii="Calibri" w:hAnsi="Calibri"/>
          <w:b w:val="0"/>
          <w:color w:val="2B2B2B"/>
          <w:sz w:val="22"/>
        </w:rPr>
        <w:t xml:space="preserve"> La propuesta es, en su núcleo, una aplicación de Internet de las</w:t>
      </w:r>
    </w:p>
    <w:p>
      <w:r>
        <w:rPr>
          <w:rFonts w:ascii="Calibri" w:hAnsi="Calibri"/>
          <w:b w:val="0"/>
          <w:color w:val="2B2B2B"/>
          <w:sz w:val="22"/>
        </w:rPr>
        <w:t>Cosas y de tecnologías de la información a un problema de gestión institucional: instrumentar</w:t>
      </w:r>
    </w:p>
    <w:p>
      <w:r>
        <w:rPr>
          <w:rFonts w:ascii="Calibri" w:hAnsi="Calibri"/>
          <w:b w:val="0"/>
          <w:color w:val="2B2B2B"/>
          <w:sz w:val="22"/>
        </w:rPr>
        <w:t>espacios físicos con sensórica distribuida, transmitir y almacenar sus mediciones, y convertirlas en</w:t>
      </w:r>
    </w:p>
    <w:p>
      <w:r>
        <w:rPr>
          <w:rFonts w:ascii="Calibri" w:hAnsi="Calibri"/>
          <w:b w:val="0"/>
          <w:color w:val="2B2B2B"/>
          <w:sz w:val="22"/>
        </w:rPr>
        <w:t>información útil para la administración académica. El objeto construido es una infraestructura de</w:t>
      </w:r>
    </w:p>
    <w:p>
      <w:r>
        <w:rPr>
          <w:rFonts w:ascii="Calibri" w:hAnsi="Calibri"/>
          <w:b w:val="0"/>
          <w:color w:val="2B2B2B"/>
          <w:sz w:val="22"/>
        </w:rPr>
        <w:t>captura y comunicación de datos —nodos, protocolo de mensajería, servicio de ingesta, base de datos</w:t>
      </w:r>
    </w:p>
    <w:p>
      <w:r>
        <w:rPr>
          <w:rFonts w:ascii="Calibri" w:hAnsi="Calibri"/>
          <w:b w:val="0"/>
          <w:color w:val="2B2B2B"/>
          <w:sz w:val="22"/>
        </w:rPr>
        <w:t>de series de tiempo y tablero—, que es exactamente el contenido del eje de TIC e IoT. Se prefiere</w:t>
      </w:r>
    </w:p>
    <w:p>
      <w:r>
        <w:rPr>
          <w:rFonts w:ascii="Calibri" w:hAnsi="Calibri"/>
          <w:b w:val="0"/>
          <w:color w:val="2B2B2B"/>
          <w:sz w:val="22"/>
        </w:rPr>
        <w:t>este eje sobre "Inteligencia Artificial y Tecnologías Emergentes" por una razón de honestidad</w:t>
      </w:r>
    </w:p>
    <w:p>
      <w:r>
        <w:rPr>
          <w:rFonts w:ascii="Calibri" w:hAnsi="Calibri"/>
          <w:b w:val="0"/>
          <w:color w:val="2B2B2B"/>
          <w:sz w:val="22"/>
        </w:rPr>
        <w:t>técnica: la inteligencia artificial cumple aquí una función instrumental, la de detectar</w:t>
      </w:r>
    </w:p>
    <w:p>
      <w:r>
        <w:rPr>
          <w:rFonts w:ascii="Calibri" w:hAnsi="Calibri"/>
          <w:b w:val="0"/>
          <w:color w:val="2B2B2B"/>
          <w:sz w:val="22"/>
        </w:rPr>
        <w:t>comportamientos atípicos sobre series de tiempo de ocupación, y no constituye el objeto de estudio</w:t>
      </w:r>
    </w:p>
    <w:p>
      <w:r>
        <w:rPr>
          <w:rFonts w:ascii="Calibri" w:hAnsi="Calibri"/>
          <w:b w:val="0"/>
          <w:color w:val="2B2B2B"/>
          <w:sz w:val="22"/>
        </w:rPr>
        <w:t>ni aporta novedad algorítmica. Su valor institucional es directo: la CUN gestiona infraestructura</w:t>
      </w:r>
    </w:p>
    <w:p>
      <w:r>
        <w:rPr>
          <w:rFonts w:ascii="Calibri" w:hAnsi="Calibri"/>
          <w:b w:val="0"/>
          <w:color w:val="2B2B2B"/>
          <w:sz w:val="22"/>
        </w:rPr>
        <w:t>académica distribuida en varias regiones y hoy no dispone de mediciones propias sobre su uso real,</w:t>
      </w:r>
    </w:p>
    <w:p>
      <w:r>
        <w:rPr>
          <w:rFonts w:ascii="Calibri" w:hAnsi="Calibri"/>
          <w:b w:val="0"/>
          <w:color w:val="2B2B2B"/>
          <w:sz w:val="22"/>
        </w:rPr>
        <w:t>de modo que el piloto produce el insumo de datos que hoy falta para decidir sobre asignación,</w:t>
      </w:r>
    </w:p>
    <w:p>
      <w:r>
        <w:rPr>
          <w:rFonts w:ascii="Calibri" w:hAnsi="Calibri"/>
          <w:b w:val="0"/>
          <w:color w:val="2B2B2B"/>
          <w:sz w:val="22"/>
        </w:rPr>
        <w:t>mantenimiento y ampliación de espacios.</w:t>
      </w:r>
    </w:p>
    <w:p>
      <w:r>
        <w:rPr>
          <w:rFonts w:ascii="Calibri" w:hAnsi="Calibri"/>
          <w:b/>
          <w:color w:val="2B2B2B"/>
          <w:sz w:val="22"/>
        </w:rPr>
        <w:t>Vinculación del eje transversal de herramientas de IA.</w:t>
      </w:r>
      <w:r>
        <w:rPr>
          <w:rFonts w:ascii="Calibri" w:hAnsi="Calibri"/>
          <w:b w:val="0"/>
          <w:color w:val="2B2B2B"/>
          <w:sz w:val="22"/>
        </w:rPr>
        <w:t xml:space="preserve"> El eje transversal se materializa en dos</w:t>
      </w:r>
    </w:p>
    <w:p>
      <w:r>
        <w:rPr>
          <w:rFonts w:ascii="Calibri" w:hAnsi="Calibri"/>
          <w:b w:val="0"/>
          <w:color w:val="2B2B2B"/>
          <w:sz w:val="22"/>
        </w:rPr>
        <w:t xml:space="preserve">usos concretos y verificables. Primero, en los </w:t>
      </w:r>
      <w:r>
        <w:rPr>
          <w:rFonts w:ascii="Calibri" w:hAnsi="Calibri"/>
          <w:b/>
          <w:color w:val="2B2B2B"/>
          <w:sz w:val="22"/>
        </w:rPr>
        <w:t>resultados</w:t>
      </w:r>
      <w:r>
        <w:rPr>
          <w:rFonts w:ascii="Calibri" w:hAnsi="Calibri"/>
          <w:b w:val="0"/>
          <w:color w:val="2B2B2B"/>
          <w:sz w:val="22"/>
        </w:rPr>
        <w:t>: un modelo de detección de anomalías</w:t>
      </w:r>
    </w:p>
    <w:p>
      <w:r>
        <w:rPr>
          <w:rFonts w:ascii="Calibri" w:hAnsi="Calibri"/>
          <w:b w:val="0"/>
          <w:color w:val="2B2B2B"/>
          <w:sz w:val="22"/>
        </w:rPr>
        <w:t>no supervisada (Isolation Forest, implementado con scikit-learn) entrenado con los datos capturados</w:t>
      </w:r>
    </w:p>
    <w:p>
      <w:r>
        <w:rPr>
          <w:rFonts w:ascii="Calibri" w:hAnsi="Calibri"/>
          <w:b w:val="0"/>
          <w:color w:val="2B2B2B"/>
          <w:sz w:val="22"/>
        </w:rPr>
        <w:t>por los nodos, que marca ventanas de uso atípico y las presenta como alertas en el tablero. Segundo,</w:t>
      </w:r>
    </w:p>
    <w:p>
      <w:r>
        <w:rPr>
          <w:rFonts w:ascii="Calibri" w:hAnsi="Calibri"/>
          <w:b w:val="0"/>
          <w:color w:val="2B2B2B"/>
          <w:sz w:val="22"/>
        </w:rPr>
        <w:t xml:space="preserve">en la </w:t>
      </w:r>
      <w:r>
        <w:rPr>
          <w:rFonts w:ascii="Calibri" w:hAnsi="Calibri"/>
          <w:b/>
          <w:color w:val="2B2B2B"/>
          <w:sz w:val="22"/>
        </w:rPr>
        <w:t>construcción</w:t>
      </w:r>
      <w:r>
        <w:rPr>
          <w:rFonts w:ascii="Calibri" w:hAnsi="Calibri"/>
          <w:b w:val="0"/>
          <w:color w:val="2B2B2B"/>
          <w:sz w:val="22"/>
        </w:rPr>
        <w:t>: un asistente de IA generativa (Claude, de Anthropic, y ChatGPT, de OpenAI)</w:t>
      </w:r>
    </w:p>
    <w:p>
      <w:r>
        <w:rPr>
          <w:rFonts w:ascii="Calibri" w:hAnsi="Calibri"/>
          <w:b w:val="0"/>
          <w:color w:val="2B2B2B"/>
          <w:sz w:val="22"/>
        </w:rPr>
        <w:t>se emplea como apoyo de programación del firmware y del backend, de generación de pruebas unitarias</w:t>
      </w:r>
    </w:p>
    <w:p>
      <w:r>
        <w:rPr>
          <w:rFonts w:ascii="Calibri" w:hAnsi="Calibri"/>
          <w:b w:val="0"/>
          <w:color w:val="2B2B2B"/>
          <w:sz w:val="22"/>
        </w:rPr>
        <w:t>y de redacción de la documentación técnica, con registro de los usos en un anexo de trazabilidad del</w:t>
      </w:r>
    </w:p>
    <w:p>
      <w:r>
        <w:rPr>
          <w:rFonts w:ascii="Calibri" w:hAnsi="Calibri"/>
          <w:b w:val="0"/>
          <w:color w:val="2B2B2B"/>
          <w:sz w:val="22"/>
        </w:rPr>
        <w:t>proyecto y revisión humana obligatoria de todo el código y el texto producidos. Ambos usos se</w:t>
      </w:r>
    </w:p>
    <w:p>
      <w:r>
        <w:rPr>
          <w:rFonts w:ascii="Calibri" w:hAnsi="Calibri"/>
          <w:b w:val="0"/>
          <w:color w:val="2B2B2B"/>
          <w:sz w:val="22"/>
        </w:rPr>
        <w:t>declaran de manera explícita en el apartado de lista de referencias.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Impacto, viabilidad y retorno de la propuesta de investigación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Impacto esperado y su medición</w:t>
      </w:r>
    </w:p>
    <w:p>
      <w:r>
        <w:rPr>
          <w:rFonts w:ascii="Calibri" w:hAnsi="Calibri"/>
          <w:b w:val="0"/>
          <w:color w:val="2B2B2B"/>
          <w:sz w:val="22"/>
        </w:rPr>
        <w:t>El impacto institucional consiste en sustituir la estimación por la medición en la gestión de</w:t>
      </w:r>
    </w:p>
    <w:p>
      <w:r>
        <w:rPr>
          <w:rFonts w:ascii="Calibri" w:hAnsi="Calibri"/>
          <w:b w:val="0"/>
          <w:color w:val="2B2B2B"/>
          <w:sz w:val="22"/>
        </w:rPr>
        <w:t>espacios y equipos académicos: el piloto produce, para ocho espacios en dos sedes, la evidencia de</w:t>
      </w:r>
    </w:p>
    <w:p>
      <w:r>
        <w:rPr>
          <w:rFonts w:ascii="Calibri" w:hAnsi="Calibri"/>
          <w:b w:val="0"/>
          <w:color w:val="2B2B2B"/>
          <w:sz w:val="22"/>
        </w:rPr>
        <w:t>uso real de la que la institución hoy carece — el apartado "Planteamiento del problema de</w:t>
      </w:r>
    </w:p>
    <w:p>
      <w:r>
        <w:rPr>
          <w:rFonts w:ascii="Calibri" w:hAnsi="Calibri"/>
          <w:b w:val="0"/>
          <w:color w:val="2B2B2B"/>
          <w:sz w:val="22"/>
        </w:rPr>
        <w:t>investigación" documenta con detalle esa carencia y no se repite aquí. Lo que cambia con el piloto no</w:t>
      </w:r>
    </w:p>
    <w:p>
      <w:r>
        <w:rPr>
          <w:rFonts w:ascii="Calibri" w:hAnsi="Calibri"/>
          <w:b w:val="0"/>
          <w:color w:val="2B2B2B"/>
          <w:sz w:val="22"/>
        </w:rPr>
        <w:t>es el volumen de datos disponibles, sino la clase de argumento con que se decide: reasignar un aula</w:t>
      </w:r>
    </w:p>
    <w:p>
      <w:r>
        <w:rPr>
          <w:rFonts w:ascii="Calibri" w:hAnsi="Calibri"/>
          <w:b w:val="0"/>
          <w:color w:val="2B2B2B"/>
          <w:sz w:val="22"/>
        </w:rPr>
        <w:t>pasa de sostenerse en una impresión a sostenerse en horas medidas.</w:t>
      </w:r>
    </w:p>
    <w:p>
      <w:r>
        <w:rPr>
          <w:rFonts w:ascii="Calibri" w:hAnsi="Calibri"/>
          <w:b w:val="0"/>
          <w:color w:val="2B2B2B"/>
          <w:sz w:val="22"/>
        </w:rPr>
        <w:t>El impacto se evalúa con cuatro indicadores medibles dentro de las 12 semanas de ejecución: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Cobertura de instrumentación:</w:t>
      </w:r>
      <w:r>
        <w:rPr>
          <w:rFonts w:ascii="Calibri" w:hAnsi="Calibri"/>
          <w:b w:val="0"/>
          <w:color w:val="2B2B2B"/>
          <w:sz w:val="22"/>
        </w:rPr>
        <w:t xml:space="preserve"> número de espacios con nodo operativo y transmitiendo datos</w:t>
      </w:r>
    </w:p>
    <w:p>
      <w:r>
        <w:rPr>
          <w:rFonts w:ascii="Calibri" w:hAnsi="Calibri"/>
          <w:b w:val="0"/>
          <w:color w:val="2B2B2B"/>
          <w:sz w:val="22"/>
        </w:rPr>
        <w:t>válidos (meta: 8 de 8) y disponibilidad del servicio de ingesta (meta: ≥ 90 % de las lecturas</w:t>
      </w:r>
    </w:p>
    <w:p>
      <w:r>
        <w:rPr>
          <w:rFonts w:ascii="Calibri" w:hAnsi="Calibri"/>
          <w:b w:val="0"/>
          <w:color w:val="2B2B2B"/>
          <w:sz w:val="22"/>
        </w:rPr>
        <w:t>esperadas recibidas en las últimas cuatro semanas de operación).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Brecha entre uso programado y uso real:</w:t>
      </w:r>
      <w:r>
        <w:rPr>
          <w:rFonts w:ascii="Calibri" w:hAnsi="Calibri"/>
          <w:b w:val="0"/>
          <w:color w:val="2B2B2B"/>
          <w:sz w:val="22"/>
        </w:rPr>
        <w:t xml:space="preserve"> diferencia porcentual entre las horas de ocupación</w:t>
      </w:r>
    </w:p>
    <w:p>
      <w:r>
        <w:rPr>
          <w:rFonts w:ascii="Calibri" w:hAnsi="Calibri"/>
          <w:b w:val="0"/>
          <w:color w:val="2B2B2B"/>
          <w:sz w:val="22"/>
        </w:rPr>
        <w:t>registradas por los sensores y las horas programadas en la asignación académica, calculada por</w:t>
      </w:r>
    </w:p>
    <w:p>
      <w:r>
        <w:rPr>
          <w:rFonts w:ascii="Calibri" w:hAnsi="Calibri"/>
          <w:b w:val="0"/>
          <w:color w:val="2B2B2B"/>
          <w:sz w:val="22"/>
        </w:rPr>
        <w:t>espacio. Es el indicador que traduce el sistema en argumento de gestión.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Anomalías útiles:</w:t>
      </w:r>
      <w:r>
        <w:rPr>
          <w:rFonts w:ascii="Calibri" w:hAnsi="Calibri"/>
          <w:b w:val="0"/>
          <w:color w:val="2B2B2B"/>
          <w:sz w:val="22"/>
        </w:rPr>
        <w:t xml:space="preserve"> número de eventos de subutilización, congestión o equipo encendido fuera de</w:t>
      </w:r>
    </w:p>
    <w:p>
      <w:r>
        <w:rPr>
          <w:rFonts w:ascii="Calibri" w:hAnsi="Calibri"/>
          <w:b w:val="0"/>
          <w:color w:val="2B2B2B"/>
          <w:sz w:val="22"/>
        </w:rPr>
        <w:t>franja detectados por el modelo y confirmados como reales por la coordinación de sede (meta: ≥ 20</w:t>
      </w:r>
    </w:p>
    <w:p>
      <w:r>
        <w:rPr>
          <w:rFonts w:ascii="Calibri" w:hAnsi="Calibri"/>
          <w:b w:val="0"/>
          <w:color w:val="2B2B2B"/>
          <w:sz w:val="22"/>
        </w:rPr>
        <w:t>eventos confirmados, con precisión reportada sobre el total de alertas emitidas).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Utilidad percibida y usabilidad:</w:t>
      </w:r>
      <w:r>
        <w:rPr>
          <w:rFonts w:ascii="Calibri" w:hAnsi="Calibri"/>
          <w:b w:val="0"/>
          <w:color w:val="2B2B2B"/>
          <w:sz w:val="22"/>
        </w:rPr>
        <w:t xml:space="preserve"> puntaje de aceptación tecnológica y de usabilidad del tablero</w:t>
      </w:r>
    </w:p>
    <w:p>
      <w:r>
        <w:rPr>
          <w:rFonts w:ascii="Calibri" w:hAnsi="Calibri"/>
          <w:b w:val="0"/>
          <w:color w:val="2B2B2B"/>
          <w:sz w:val="22"/>
        </w:rPr>
        <w:t>entre los coordinadores y docentes participantes (meta: SUS ≥ 68, que es el promedio de referencia</w:t>
      </w:r>
    </w:p>
    <w:p>
      <w:r>
        <w:rPr>
          <w:rFonts w:ascii="Calibri" w:hAnsi="Calibri"/>
          <w:b w:val="0"/>
          <w:color w:val="2B2B2B"/>
          <w:sz w:val="22"/>
        </w:rPr>
        <w:t>de la escala), más el número de decisiones de reasignación o mantenimiento documentadas con apoyo</w:t>
      </w:r>
    </w:p>
    <w:p>
      <w:r>
        <w:rPr>
          <w:rFonts w:ascii="Calibri" w:hAnsi="Calibri"/>
          <w:b w:val="0"/>
          <w:color w:val="2B2B2B"/>
          <w:sz w:val="22"/>
        </w:rPr>
        <w:t>del tablero durante el piloto.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Viabilidad</w:t>
      </w:r>
    </w:p>
    <w:p>
      <w:r>
        <w:rPr>
          <w:rFonts w:ascii="Calibri" w:hAnsi="Calibri"/>
          <w:b/>
          <w:color w:val="2B2B2B"/>
          <w:sz w:val="22"/>
        </w:rPr>
        <w:t>Viabilidad técnica:</w:t>
      </w:r>
      <w:r>
        <w:rPr>
          <w:rFonts w:ascii="Calibri" w:hAnsi="Calibri"/>
          <w:b w:val="0"/>
          <w:color w:val="2B2B2B"/>
          <w:sz w:val="22"/>
        </w:rPr>
        <w:t xml:space="preserve"> todos los componentes son de tecnología madura y disponible en el mercado</w:t>
      </w:r>
    </w:p>
    <w:p>
      <w:r>
        <w:rPr>
          <w:rFonts w:ascii="Calibri" w:hAnsi="Calibri"/>
          <w:b w:val="0"/>
          <w:color w:val="2B2B2B"/>
          <w:sz w:val="22"/>
        </w:rPr>
        <w:t>local: microcontroladores con Wi-Fi integrado, sensores de presencia por infrarrojo pasivo, sensores</w:t>
      </w:r>
    </w:p>
    <w:p>
      <w:r>
        <w:rPr>
          <w:rFonts w:ascii="Calibri" w:hAnsi="Calibri"/>
          <w:b w:val="0"/>
          <w:color w:val="2B2B2B"/>
          <w:sz w:val="22"/>
        </w:rPr>
        <w:t>de distancia por tiempo de vuelo para conteo en puertas, sensores de temperatura, humedad y CO₂, y</w:t>
      </w:r>
    </w:p>
    <w:p>
      <w:r>
        <w:rPr>
          <w:rFonts w:ascii="Calibri" w:hAnsi="Calibri"/>
          <w:b w:val="0"/>
          <w:color w:val="2B2B2B"/>
          <w:sz w:val="22"/>
        </w:rPr>
        <w:t>sensores de corriente no invasivos para inferir el encendido de equipos. El software es de código</w:t>
      </w:r>
    </w:p>
    <w:p>
      <w:r>
        <w:rPr>
          <w:rFonts w:ascii="Calibri" w:hAnsi="Calibri"/>
          <w:b w:val="0"/>
          <w:color w:val="2B2B2B"/>
          <w:sz w:val="22"/>
        </w:rPr>
        <w:t>abierto —broker de mensajería MQTT, base de datos de series de tiempo, tablero web— y el modelo de</w:t>
      </w:r>
    </w:p>
    <w:p>
      <w:r>
        <w:rPr>
          <w:rFonts w:ascii="Calibri" w:hAnsi="Calibri"/>
          <w:b w:val="0"/>
          <w:color w:val="2B2B2B"/>
          <w:sz w:val="22"/>
        </w:rPr>
        <w:t>anomalías se implementa con bibliotecas estándar de Python. El investigador principal es ingeniero</w:t>
      </w:r>
    </w:p>
    <w:p>
      <w:r>
        <w:rPr>
          <w:rFonts w:ascii="Calibri" w:hAnsi="Calibri"/>
          <w:b w:val="0"/>
          <w:color w:val="2B2B2B"/>
          <w:sz w:val="22"/>
        </w:rPr>
        <w:t>de sistemas y docente de la Especialización en Inteligencia Artificial, lo que cubre las tres</w:t>
      </w:r>
    </w:p>
    <w:p>
      <w:r>
        <w:rPr>
          <w:rFonts w:ascii="Calibri" w:hAnsi="Calibri"/>
          <w:b w:val="0"/>
          <w:color w:val="2B2B2B"/>
          <w:sz w:val="22"/>
        </w:rPr>
        <w:t>competencias necesarias: sistemas embebidos, backend y aprendizaje automático.</w:t>
      </w:r>
    </w:p>
    <w:p>
      <w:r>
        <w:rPr>
          <w:rFonts w:ascii="Calibri" w:hAnsi="Calibri"/>
          <w:b/>
          <w:color w:val="2B2B2B"/>
          <w:sz w:val="22"/>
        </w:rPr>
        <w:t>Viabilidad económica:</w:t>
      </w:r>
      <w:r>
        <w:rPr>
          <w:rFonts w:ascii="Calibri" w:hAnsi="Calibri"/>
          <w:b w:val="0"/>
          <w:color w:val="2B2B2B"/>
          <w:sz w:val="22"/>
        </w:rPr>
        <w:t xml:space="preserve"> el presupuesto detallado más abajo suma exactamente $5.000.000, con</w:t>
      </w:r>
    </w:p>
    <w:p>
      <w:r>
        <w:rPr>
          <w:rFonts w:ascii="Calibri" w:hAnsi="Calibri"/>
          <w:b w:val="0"/>
          <w:color w:val="2B2B2B"/>
          <w:sz w:val="22"/>
        </w:rPr>
        <w:t>$1.790.000 en sensórica para ocho nodos más repuestos, $1.085.000 en cómputo y servicios,</w:t>
      </w:r>
    </w:p>
    <w:p>
      <w:r>
        <w:rPr>
          <w:rFonts w:ascii="Calibri" w:hAnsi="Calibri"/>
          <w:b w:val="0"/>
          <w:color w:val="2B2B2B"/>
          <w:sz w:val="22"/>
        </w:rPr>
        <w:t>$1.400.000 en dos auxiliares de investigación de semillero y el resto en desplazamientos,</w:t>
      </w:r>
    </w:p>
    <w:p>
      <w:r>
        <w:rPr>
          <w:rFonts w:ascii="Calibri" w:hAnsi="Calibri"/>
          <w:b w:val="0"/>
          <w:color w:val="2B2B2B"/>
          <w:sz w:val="22"/>
        </w:rPr>
        <w:t>divulgación e imprevistos. No hay rubro que dependa de un desembolso externo.</w:t>
      </w:r>
    </w:p>
    <w:p>
      <w:r>
        <w:rPr>
          <w:rFonts w:ascii="Calibri" w:hAnsi="Calibri"/>
          <w:b/>
          <w:color w:val="2B2B2B"/>
          <w:sz w:val="22"/>
        </w:rPr>
        <w:t>Viabilidad operativa:</w:t>
      </w:r>
      <w:r>
        <w:rPr>
          <w:rFonts w:ascii="Calibri" w:hAnsi="Calibri"/>
          <w:b w:val="0"/>
          <w:color w:val="2B2B2B"/>
          <w:sz w:val="22"/>
        </w:rPr>
        <w:t xml:space="preserve"> el alcance está deliberadamente acotado a ocho espacios en dos sedes y a un</w:t>
      </w:r>
    </w:p>
    <w:p>
      <w:r>
        <w:rPr>
          <w:rFonts w:ascii="Calibri" w:hAnsi="Calibri"/>
          <w:b w:val="0"/>
          <w:color w:val="2B2B2B"/>
          <w:sz w:val="22"/>
        </w:rPr>
        <w:t>modelo de detección de anomalías ya publicado; las exclusiones que ese recorte implica se enumeran una</w:t>
      </w:r>
    </w:p>
    <w:p>
      <w:r>
        <w:rPr>
          <w:rFonts w:ascii="Calibri" w:hAnsi="Calibri"/>
          <w:b w:val="0"/>
          <w:color w:val="2B2B2B"/>
          <w:sz w:val="22"/>
        </w:rPr>
        <w:t>a una en el apartado "Alcance de la propuesta" y no se anticipan aquí. Lo que corresponde afirmar en</w:t>
      </w:r>
    </w:p>
    <w:p>
      <w:r>
        <w:rPr>
          <w:rFonts w:ascii="Calibri" w:hAnsi="Calibri"/>
          <w:b w:val="0"/>
          <w:color w:val="2B2B2B"/>
          <w:sz w:val="22"/>
        </w:rPr>
        <w:t>términos de viabilidad es que el recorte es lo que hace ejecutable la propuesta con un investigador y</w:t>
      </w:r>
    </w:p>
    <w:p>
      <w:r>
        <w:rPr>
          <w:rFonts w:ascii="Calibri" w:hAnsi="Calibri"/>
          <w:b w:val="0"/>
          <w:color w:val="2B2B2B"/>
          <w:sz w:val="22"/>
        </w:rPr>
        <w:t>dos auxiliares en 12 semanas: cada componente tiene semanas asignadas en el cronograma y ninguno</w:t>
      </w:r>
    </w:p>
    <w:p>
      <w:r>
        <w:rPr>
          <w:rFonts w:ascii="Calibri" w:hAnsi="Calibri"/>
          <w:b w:val="0"/>
          <w:color w:val="2B2B2B"/>
          <w:sz w:val="22"/>
        </w:rPr>
        <w:t>depende de un desarrollo que no exista ya en el mercado local o en biblioteca pública. El piloto es,</w:t>
      </w:r>
    </w:p>
    <w:p>
      <w:r>
        <w:rPr>
          <w:rFonts w:ascii="Calibri" w:hAnsi="Calibri"/>
          <w:b w:val="0"/>
          <w:color w:val="2B2B2B"/>
          <w:sz w:val="22"/>
        </w:rPr>
        <w:t>precisamente, el paso que genera los datos que un proyecto de mayor escala necesitaría como base.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Retorno institucional, transferencia y mercado</w:t>
      </w:r>
    </w:p>
    <w:p>
      <w:r>
        <w:rPr>
          <w:rFonts w:ascii="Calibri" w:hAnsi="Calibri"/>
          <w:b w:val="0"/>
          <w:color w:val="2B2B2B"/>
          <w:sz w:val="22"/>
        </w:rPr>
        <w:t>El retorno más inmediato es de optimización de recursos: identificar espacios subutilizados en franjas</w:t>
      </w:r>
    </w:p>
    <w:p>
      <w:r>
        <w:rPr>
          <w:rFonts w:ascii="Calibri" w:hAnsi="Calibri"/>
          <w:b w:val="0"/>
          <w:color w:val="2B2B2B"/>
          <w:sz w:val="22"/>
        </w:rPr>
        <w:t>específicas permite reprogramar sin construir ni arrendar, y detectar equipos encendidos fuera de</w:t>
      </w:r>
    </w:p>
    <w:p>
      <w:r>
        <w:rPr>
          <w:rFonts w:ascii="Calibri" w:hAnsi="Calibri"/>
          <w:b w:val="0"/>
          <w:color w:val="2B2B2B"/>
          <w:sz w:val="22"/>
        </w:rPr>
        <w:t>franja localiza un consumo eléctrico evitable que hoy nadie observa —el ahorro efectivo no se mide en</w:t>
      </w:r>
    </w:p>
    <w:p>
      <w:r>
        <w:rPr>
          <w:rFonts w:ascii="Calibri" w:hAnsi="Calibri"/>
          <w:b w:val="0"/>
          <w:color w:val="2B2B2B"/>
          <w:sz w:val="22"/>
        </w:rPr>
        <w:t>estas 12 semanas, según se declara en el alcance, pero queda cuantificado en horas-equipo fuera de</w:t>
      </w:r>
    </w:p>
    <w:p>
      <w:r>
        <w:rPr>
          <w:rFonts w:ascii="Calibri" w:hAnsi="Calibri"/>
          <w:b w:val="0"/>
          <w:color w:val="2B2B2B"/>
          <w:sz w:val="22"/>
        </w:rPr>
        <w:t>franja, que es la magnitud sobre la que después se puede actuar—. El retorno de mediano plazo es de</w:t>
      </w:r>
    </w:p>
    <w:p>
      <w:r>
        <w:rPr>
          <w:rFonts w:ascii="Calibri" w:hAnsi="Calibri"/>
          <w:b w:val="0"/>
          <w:color w:val="2B2B2B"/>
          <w:sz w:val="22"/>
        </w:rPr>
        <w:t>capacidad institucional: el conjunto de datos de ocupación, documentado y anonimizado, queda como activo</w:t>
      </w:r>
    </w:p>
    <w:p>
      <w:r>
        <w:rPr>
          <w:rFonts w:ascii="Calibri" w:hAnsi="Calibri"/>
          <w:b w:val="0"/>
          <w:color w:val="2B2B2B"/>
          <w:sz w:val="22"/>
        </w:rPr>
        <w:t>reutilizable para trabajos de grado, prácticas de aula de las asignaturas de IoT y de aprendizaje</w:t>
      </w:r>
    </w:p>
    <w:p>
      <w:r>
        <w:rPr>
          <w:rFonts w:ascii="Calibri" w:hAnsi="Calibri"/>
          <w:b w:val="0"/>
          <w:color w:val="2B2B2B"/>
          <w:sz w:val="22"/>
        </w:rPr>
        <w:t>automático, y como antecedente técnico verificable para postular a convocatorias externas en la</w:t>
      </w:r>
    </w:p>
    <w:p>
      <w:r>
        <w:rPr>
          <w:rFonts w:ascii="Calibri" w:hAnsi="Calibri"/>
          <w:b w:val="0"/>
          <w:color w:val="2B2B2B"/>
          <w:sz w:val="22"/>
        </w:rPr>
        <w:t>ventana de observación de la siguiente medición de Minciencias.</w:t>
      </w:r>
    </w:p>
    <w:p>
      <w:r>
        <w:rPr>
          <w:rFonts w:ascii="Calibri" w:hAnsi="Calibri"/>
          <w:b w:val="0"/>
          <w:color w:val="2B2B2B"/>
          <w:sz w:val="22"/>
        </w:rPr>
        <w:t>El potencial de transferencia es alto por construcción: la arquitectura es replicable nodo a nodo y</w:t>
      </w:r>
    </w:p>
    <w:p>
      <w:r>
        <w:rPr>
          <w:rFonts w:ascii="Calibri" w:hAnsi="Calibri"/>
          <w:b w:val="0"/>
          <w:color w:val="2B2B2B"/>
          <w:sz w:val="22"/>
        </w:rPr>
        <w:t>sede a sede, y el costo marginal de instrumentar un espacio adicional es del orden de $220.000 en</w:t>
      </w:r>
    </w:p>
    <w:p>
      <w:r>
        <w:rPr>
          <w:rFonts w:ascii="Calibri" w:hAnsi="Calibri"/>
          <w:b w:val="0"/>
          <w:color w:val="2B2B2B"/>
          <w:sz w:val="22"/>
        </w:rPr>
        <w:t>componentes. En términos de mercado, el segmento de gestión inteligente de espacios en instituciones</w:t>
      </w:r>
    </w:p>
    <w:p>
      <w:r>
        <w:rPr>
          <w:rFonts w:ascii="Calibri" w:hAnsi="Calibri"/>
          <w:b w:val="0"/>
          <w:color w:val="2B2B2B"/>
          <w:sz w:val="22"/>
        </w:rPr>
        <w:t>educativas y en edificaciones corporativas es activo, y una solución de bajo costo, documentada y</w:t>
      </w:r>
    </w:p>
    <w:p>
      <w:r>
        <w:rPr>
          <w:rFonts w:ascii="Calibri" w:hAnsi="Calibri"/>
          <w:b w:val="0"/>
          <w:color w:val="2B2B2B"/>
          <w:sz w:val="22"/>
        </w:rPr>
        <w:t>probada en un entorno multi-sede real constituye una base defendible para una oferta de servicios de</w:t>
      </w:r>
    </w:p>
    <w:p>
      <w:r>
        <w:rPr>
          <w:rFonts w:ascii="Calibri" w:hAnsi="Calibri"/>
          <w:b w:val="0"/>
          <w:color w:val="2B2B2B"/>
          <w:sz w:val="22"/>
        </w:rPr>
        <w:t>la institución hacia otras entidades educativas de la región, aunque esa comercialización queda</w:t>
      </w:r>
    </w:p>
    <w:p>
      <w:r>
        <w:rPr>
          <w:rFonts w:ascii="Calibri" w:hAnsi="Calibri"/>
          <w:b w:val="0"/>
          <w:color w:val="2B2B2B"/>
          <w:sz w:val="22"/>
        </w:rPr>
        <w:t>fuera del alcance de estas 12 semanas.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Herramientas de IA consideradas y su impacto en la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Herramienta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Uso concreto en la propuesta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Impacto esperado en la ejecución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Isolation Forest (scikit-learn)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Detección no supervisada de anomalías sobre las series de tiempo de ocupación y de consumo por espacio.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Es el componente que convierte los datos crudos en alertas accionables; sin él el tablero solo mostraría históricos.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Claude (Anthropic) y ChatGPT (OpenAI)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Apoyo a la programación del firmware y del backend, generación de pruebas unitarias, refactorización y redacción de documentación técnica.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Reduce el tiempo de desarrollo del prototipo, que es el riesgo crítico de un cronograma de 12 semanas. Todo el código y el texto generados se revisan y prueban antes de integrarse.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Asistentes de IA para revisión de literatura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Búsqueda y depuración inicial de referentes técnicos, con verificación manual de cada fuente en su repositorio original.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Acelera la construcción del estado del arte sin delegar la validación de las fuentes.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Antecedentes generales de la propuesta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Antecedentes de investigación consultados</w:t>
      </w:r>
    </w:p>
    <w:p>
      <w:r>
        <w:rPr>
          <w:rFonts w:ascii="Calibri" w:hAnsi="Calibri"/>
          <w:b w:val="0"/>
          <w:color w:val="2B2B2B"/>
          <w:sz w:val="22"/>
        </w:rPr>
        <w:t>La instrumentación de espacios físicos con sensórica conectada es un campo maduro y con literatura</w:t>
      </w:r>
    </w:p>
    <w:p>
      <w:r>
        <w:rPr>
          <w:rFonts w:ascii="Calibri" w:hAnsi="Calibri"/>
          <w:b w:val="0"/>
          <w:color w:val="2B2B2B"/>
          <w:sz w:val="22"/>
        </w:rPr>
        <w:t>consolidada. El paradigma general está sistematizado en las revisiones de Atzori *et al.* [1], Gubbi</w:t>
      </w:r>
    </w:p>
    <w:p>
      <w:r>
        <w:rPr>
          <w:rFonts w:ascii="Calibri" w:hAnsi="Calibri"/>
          <w:b w:val="0"/>
          <w:color w:val="2B2B2B"/>
          <w:sz w:val="22"/>
        </w:rPr>
        <w:t>*et al.* [2] y Al-Fuqaha *et al.* [3], que fijan las arquitecturas por capas y los protocolos hoy</w:t>
      </w:r>
    </w:p>
    <w:p>
      <w:r>
        <w:rPr>
          <w:rFonts w:ascii="Calibri" w:hAnsi="Calibri"/>
          <w:b w:val="0"/>
          <w:color w:val="2B2B2B"/>
          <w:sz w:val="22"/>
        </w:rPr>
        <w:t>estándar. Su aplicación a entornos habitados se desarrolló primero a escala urbana —Zanella *et al.*</w:t>
      </w:r>
    </w:p>
    <w:p>
      <w:r>
        <w:rPr>
          <w:rFonts w:ascii="Calibri" w:hAnsi="Calibri"/>
          <w:b w:val="0"/>
          <w:color w:val="2B2B2B"/>
          <w:sz w:val="22"/>
        </w:rPr>
        <w:t>documentaron un despliegue real y mostraron que el cuello de botella es la integración con los</w:t>
      </w:r>
    </w:p>
    <w:p>
      <w:r>
        <w:rPr>
          <w:rFonts w:ascii="Calibri" w:hAnsi="Calibri"/>
          <w:b w:val="0"/>
          <w:color w:val="2B2B2B"/>
          <w:sz w:val="22"/>
        </w:rPr>
        <w:t>procesos administrativos, no la tecnología [4], y Bibri advirtió sobre despliegues sofisticados que</w:t>
      </w:r>
    </w:p>
    <w:p>
      <w:r>
        <w:rPr>
          <w:rFonts w:ascii="Calibri" w:hAnsi="Calibri"/>
          <w:b w:val="0"/>
          <w:color w:val="2B2B2B"/>
          <w:sz w:val="22"/>
        </w:rPr>
        <w:t>no alteran ninguna decisión [5]— y luego a escala de edificación, donde Minoli *et al.* establecieron</w:t>
      </w:r>
    </w:p>
    <w:p>
      <w:r>
        <w:rPr>
          <w:rFonts w:ascii="Calibri" w:hAnsi="Calibri"/>
          <w:b w:val="0"/>
          <w:color w:val="2B2B2B"/>
          <w:sz w:val="22"/>
        </w:rPr>
        <w:t>los requisitos de referencia para sistemas de gestión que usan la ocupación como insumo primario [6].</w:t>
      </w:r>
    </w:p>
    <w:p>
      <w:r>
        <w:rPr>
          <w:rFonts w:ascii="Calibri" w:hAnsi="Calibri"/>
          <w:b w:val="0"/>
          <w:color w:val="2B2B2B"/>
          <w:sz w:val="22"/>
        </w:rPr>
        <w:t>En el problema específico de estimar la ocupación de un espacio existen antecedentes directos y</w:t>
      </w:r>
    </w:p>
    <w:p>
      <w:r>
        <w:rPr>
          <w:rFonts w:ascii="Calibri" w:hAnsi="Calibri"/>
          <w:b w:val="0"/>
          <w:color w:val="2B2B2B"/>
          <w:sz w:val="22"/>
        </w:rPr>
        <w:t>cuantificados. Balaji *et al.* mostraron con Sentinel que una inferencia imperfecta de ocupación,</w:t>
      </w:r>
    </w:p>
    <w:p>
      <w:r>
        <w:rPr>
          <w:rFonts w:ascii="Calibri" w:hAnsi="Calibri"/>
          <w:b w:val="0"/>
          <w:color w:val="2B2B2B"/>
          <w:sz w:val="22"/>
        </w:rPr>
        <w:t>obtenida reutilizando infraestructura de red ya instalada, basta para accionar la climatización de un</w:t>
      </w:r>
    </w:p>
    <w:p>
      <w:r>
        <w:rPr>
          <w:rFonts w:ascii="Calibri" w:hAnsi="Calibri"/>
          <w:b w:val="0"/>
          <w:color w:val="2B2B2B"/>
          <w:sz w:val="22"/>
        </w:rPr>
        <w:t>edificio comercial con ahorro energético verificable [7]. Labeodan *et al.* compararon</w:t>
      </w:r>
    </w:p>
    <w:p>
      <w:r>
        <w:rPr>
          <w:rFonts w:ascii="Calibri" w:hAnsi="Calibri"/>
          <w:b w:val="0"/>
          <w:color w:val="2B2B2B"/>
          <w:sz w:val="22"/>
        </w:rPr>
        <w:t>sistemáticamente las tecnologías disponibles —infrarrojo pasivo, conteo en accesos, dióxido de</w:t>
      </w:r>
    </w:p>
    <w:p>
      <w:r>
        <w:rPr>
          <w:rFonts w:ascii="Calibri" w:hAnsi="Calibri"/>
          <w:b w:val="0"/>
          <w:color w:val="2B2B2B"/>
          <w:sz w:val="22"/>
        </w:rPr>
        <w:t>carbono, radiofrecuencia, visión— y documentaron el compromiso entre costo, precisión y facilidad de</w:t>
      </w:r>
    </w:p>
    <w:p>
      <w:r>
        <w:rPr>
          <w:rFonts w:ascii="Calibri" w:hAnsi="Calibri"/>
          <w:b w:val="0"/>
          <w:color w:val="2B2B2B"/>
          <w:sz w:val="22"/>
        </w:rPr>
        <w:t>despliegue que gobierna cualquier decisión de diseño en este terreno [8]. Candanedo y Feldheim</w:t>
      </w:r>
    </w:p>
    <w:p>
      <w:r>
        <w:rPr>
          <w:rFonts w:ascii="Calibri" w:hAnsi="Calibri"/>
          <w:b w:val="0"/>
          <w:color w:val="2B2B2B"/>
          <w:sz w:val="22"/>
        </w:rPr>
        <w:t>demostraron que la combinación de luz, temperatura, humedad y CO₂ con modelos estadísticos alcanza</w:t>
      </w:r>
    </w:p>
    <w:p>
      <w:r>
        <w:rPr>
          <w:rFonts w:ascii="Calibri" w:hAnsi="Calibri"/>
          <w:b w:val="0"/>
          <w:color w:val="2B2B2B"/>
          <w:sz w:val="22"/>
        </w:rPr>
        <w:t>alta exactitud en la detección de ocupación de una oficina [9]. Del lado analítico, la revisión de</w:t>
      </w:r>
    </w:p>
    <w:p>
      <w:r>
        <w:rPr>
          <w:rFonts w:ascii="Calibri" w:hAnsi="Calibri"/>
          <w:b w:val="0"/>
          <w:color w:val="2B2B2B"/>
          <w:sz w:val="22"/>
        </w:rPr>
        <w:t>Chandola *et al.* [10] y el algoritmo de Liu *et al.* [11] proveen respectivamente la taxonomía del</w:t>
      </w:r>
    </w:p>
    <w:p>
      <w:r>
        <w:rPr>
          <w:rFonts w:ascii="Calibri" w:hAnsi="Calibri"/>
          <w:b w:val="0"/>
          <w:color w:val="2B2B2B"/>
          <w:sz w:val="22"/>
        </w:rPr>
        <w:t>problema de detección de anomalías y el método no supervisado que esta propuesta adopta, disponible en</w:t>
      </w:r>
    </w:p>
    <w:p>
      <w:r>
        <w:rPr>
          <w:rFonts w:ascii="Calibri" w:hAnsi="Calibri"/>
          <w:b w:val="0"/>
          <w:color w:val="2B2B2B"/>
          <w:sz w:val="22"/>
        </w:rPr>
        <w:t>scikit-learn [12].</w:t>
      </w:r>
    </w:p>
    <w:p>
      <w:r>
        <w:rPr>
          <w:rFonts w:ascii="Calibri" w:hAnsi="Calibri"/>
          <w:b w:val="0"/>
          <w:color w:val="2B2B2B"/>
          <w:sz w:val="22"/>
        </w:rPr>
        <w:t>El traslado de todo eso al ámbito universitario tiene nombre propio —campus inteligente— y ahí está</w:t>
      </w:r>
    </w:p>
    <w:p>
      <w:r>
        <w:rPr>
          <w:rFonts w:ascii="Calibri" w:hAnsi="Calibri"/>
          <w:b w:val="0"/>
          <w:color w:val="2B2B2B"/>
          <w:sz w:val="22"/>
        </w:rPr>
        <w:t>el vacío que esta propuesta ocupa. Alghamdi y Shetty revisaron las iniciativas reportadas y</w:t>
      </w:r>
    </w:p>
    <w:p>
      <w:r>
        <w:rPr>
          <w:rFonts w:ascii="Calibri" w:hAnsi="Calibri"/>
          <w:b w:val="0"/>
          <w:color w:val="2B2B2B"/>
          <w:sz w:val="22"/>
        </w:rPr>
        <w:t>encontraron un patrón: se agrupan en dominios aislados y **el caso de una institución que opera</w:t>
      </w:r>
    </w:p>
    <w:p>
      <w:r>
        <w:rPr>
          <w:rFonts w:ascii="Calibri" w:hAnsi="Calibri"/>
          <w:b w:val="0"/>
          <w:color w:val="2B2B2B"/>
          <w:sz w:val="22"/>
        </w:rPr>
        <w:t>varias sedes prácticamente no está documentado** [13]. A ese hallazgo se suman tres limitaciones de</w:t>
      </w:r>
    </w:p>
    <w:p>
      <w:r>
        <w:rPr>
          <w:rFonts w:ascii="Calibri" w:hAnsi="Calibri"/>
          <w:b w:val="0"/>
          <w:color w:val="2B2B2B"/>
          <w:sz w:val="22"/>
        </w:rPr>
        <w:t>los antecedentes consultados frente al caso CUN: la mayoría de los despliegues son de un solo edificio, en</w:t>
      </w:r>
    </w:p>
    <w:p>
      <w:r>
        <w:rPr>
          <w:rFonts w:ascii="Calibri" w:hAnsi="Calibri"/>
          <w:b w:val="0"/>
          <w:color w:val="2B2B2B"/>
          <w:sz w:val="22"/>
        </w:rPr>
        <w:t>instituciones de países de renta alta y con infraestructura empresarial disponible —Sentinel, por</w:t>
      </w:r>
    </w:p>
    <w:p>
      <w:r>
        <w:rPr>
          <w:rFonts w:ascii="Calibri" w:hAnsi="Calibri"/>
          <w:b w:val="0"/>
          <w:color w:val="2B2B2B"/>
          <w:sz w:val="22"/>
        </w:rPr>
        <w:t>ejemplo, presupone una red Wi-Fi corporativa instrumentable [7]—; los conjuntos de datos públicos de</w:t>
      </w:r>
    </w:p>
    <w:p>
      <w:r>
        <w:rPr>
          <w:rFonts w:ascii="Calibri" w:hAnsi="Calibri"/>
          <w:b w:val="0"/>
          <w:color w:val="2B2B2B"/>
          <w:sz w:val="22"/>
        </w:rPr>
        <w:t>ocupación corresponden a oficinas de uso estable [9] y no a aulas con rotación horaria programada,</w:t>
      </w:r>
    </w:p>
    <w:p>
      <w:r>
        <w:rPr>
          <w:rFonts w:ascii="Calibri" w:hAnsi="Calibri"/>
          <w:b w:val="0"/>
          <w:color w:val="2B2B2B"/>
          <w:sz w:val="22"/>
        </w:rPr>
        <w:t>que es el patrón que hay que caracterizar aquí; y no se identificó evidencia publicada de un piloto</w:t>
      </w:r>
    </w:p>
    <w:p>
      <w:r>
        <w:rPr>
          <w:rFonts w:ascii="Calibri" w:hAnsi="Calibri"/>
          <w:b w:val="0"/>
          <w:color w:val="2B2B2B"/>
          <w:sz w:val="22"/>
        </w:rPr>
        <w:t>de bajo costo, multi-sede, en una institución colombiana de educación superior, con el conjunto de</w:t>
      </w:r>
    </w:p>
    <w:p>
      <w:r>
        <w:rPr>
          <w:rFonts w:ascii="Calibri" w:hAnsi="Calibri"/>
          <w:b w:val="0"/>
          <w:color w:val="2B2B2B"/>
          <w:sz w:val="22"/>
        </w:rPr>
        <w:t>datos documentado como producto. Esta propuesta no aporta novedad algorítmica —y no la reclama—: su</w:t>
      </w:r>
    </w:p>
    <w:p>
      <w:r>
        <w:rPr>
          <w:rFonts w:ascii="Calibri" w:hAnsi="Calibri"/>
          <w:b w:val="0"/>
          <w:color w:val="2B2B2B"/>
          <w:sz w:val="22"/>
        </w:rPr>
        <w:t>aporte es un despliegue multi-sede verificado y un conjunto de datos institucional en un contexto</w:t>
      </w:r>
    </w:p>
    <w:p>
      <w:r>
        <w:rPr>
          <w:rFonts w:ascii="Calibri" w:hAnsi="Calibri"/>
          <w:b w:val="0"/>
          <w:color w:val="2B2B2B"/>
          <w:sz w:val="22"/>
        </w:rPr>
        <w:t>para el que la literatura no ofrece referencia.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Antecedentes en la CUN</w:t>
      </w:r>
    </w:p>
    <w:p>
      <w:r>
        <w:rPr>
          <w:rFonts w:ascii="Calibri" w:hAnsi="Calibri"/>
          <w:b w:val="0"/>
          <w:color w:val="2B2B2B"/>
          <w:sz w:val="22"/>
        </w:rPr>
        <w:t>No se identificaron proyectos CUN documentados que hayan medido con sensórica el uso real de aulas,</w:t>
      </w:r>
    </w:p>
    <w:p>
      <w:r>
        <w:rPr>
          <w:rFonts w:ascii="Calibri" w:hAnsi="Calibri"/>
          <w:b w:val="0"/>
          <w:color w:val="2B2B2B"/>
          <w:sz w:val="22"/>
        </w:rPr>
        <w:t xml:space="preserve">laboratorios o equipos académicos. Lo que existe hoy es el dato </w:t>
      </w:r>
      <w:r>
        <w:rPr>
          <w:rFonts w:ascii="Calibri" w:hAnsi="Calibri"/>
          <w:b/>
          <w:color w:val="2B2B2B"/>
          <w:sz w:val="22"/>
        </w:rPr>
        <w:t>programado</w:t>
      </w:r>
      <w:r>
        <w:rPr>
          <w:rFonts w:ascii="Calibri" w:hAnsi="Calibri"/>
          <w:b w:val="0"/>
          <w:color w:val="2B2B2B"/>
          <w:sz w:val="22"/>
        </w:rPr>
        <w:t>: la asignación horaria</w:t>
      </w:r>
    </w:p>
    <w:p>
      <w:r>
        <w:rPr>
          <w:rFonts w:ascii="Calibri" w:hAnsi="Calibri"/>
          <w:b w:val="0"/>
          <w:color w:val="2B2B2B"/>
          <w:sz w:val="22"/>
        </w:rPr>
        <w:t>registrada en los sistemas institucionales, complementada con la observación informal de docentes y</w:t>
      </w:r>
    </w:p>
    <w:p>
      <w:r>
        <w:rPr>
          <w:rFonts w:ascii="Calibri" w:hAnsi="Calibri"/>
          <w:b w:val="0"/>
          <w:color w:val="2B2B2B"/>
          <w:sz w:val="22"/>
        </w:rPr>
        <w:t>coordinadores. Ese es un dato de intención, no de uso, y la diferencia entre ambos es precisamente la</w:t>
      </w:r>
    </w:p>
    <w:p>
      <w:r>
        <w:rPr>
          <w:rFonts w:ascii="Calibri" w:hAnsi="Calibri"/>
          <w:b w:val="0"/>
          <w:color w:val="2B2B2B"/>
          <w:sz w:val="22"/>
        </w:rPr>
        <w:t>magnitud que este piloto se propone cuantificar por primera vez.</w:t>
      </w:r>
    </w:p>
    <w:p>
      <w:r>
        <w:rPr>
          <w:rFonts w:ascii="Calibri" w:hAnsi="Calibri"/>
          <w:b w:val="0"/>
          <w:color w:val="2B2B2B"/>
          <w:sz w:val="22"/>
        </w:rPr>
        <w:t>Sí existen tres antecedentes institucionales pertinentes. El primero es normativo y está en esta</w:t>
      </w:r>
    </w:p>
    <w:p>
      <w:r>
        <w:rPr>
          <w:rFonts w:ascii="Calibri" w:hAnsi="Calibri"/>
          <w:b w:val="0"/>
          <w:color w:val="2B2B2B"/>
          <w:sz w:val="22"/>
        </w:rPr>
        <w:t>misma convocatoria: la existencia del eje dinamizador "Tecnologías de la Información y la</w:t>
      </w:r>
    </w:p>
    <w:p>
      <w:r>
        <w:rPr>
          <w:rFonts w:ascii="Calibri" w:hAnsi="Calibri"/>
          <w:b w:val="0"/>
          <w:color w:val="2B2B2B"/>
          <w:sz w:val="22"/>
        </w:rPr>
        <w:t>Comunicación e Internet de las Cosas" en el Grupo Temático 1 indica que la institución identificó el</w:t>
      </w:r>
    </w:p>
    <w:p>
      <w:r>
        <w:rPr>
          <w:rFonts w:ascii="Calibri" w:hAnsi="Calibri"/>
          <w:b w:val="0"/>
          <w:color w:val="2B2B2B"/>
          <w:sz w:val="22"/>
        </w:rPr>
        <w:t>IoT como línea propia de desarrollo, y el numeral 11.1 de los Términos de Referencia, al establecer</w:t>
      </w:r>
    </w:p>
    <w:p>
      <w:r>
        <w:rPr>
          <w:rFonts w:ascii="Calibri" w:hAnsi="Calibri"/>
          <w:b w:val="0"/>
          <w:color w:val="2B2B2B"/>
          <w:sz w:val="22"/>
        </w:rPr>
        <w:t>que las propuestas serán evaluadas "por Inteligencia Artificial, en primer lugar", muestra que ya</w:t>
      </w:r>
    </w:p>
    <w:p>
      <w:r>
        <w:rPr>
          <w:rFonts w:ascii="Calibri" w:hAnsi="Calibri"/>
          <w:b w:val="0"/>
          <w:color w:val="2B2B2B"/>
          <w:sz w:val="22"/>
        </w:rPr>
        <w:t>incorpora estas herramientas en procesos académicos de decisión. El segundo es académico: los</w:t>
      </w:r>
    </w:p>
    <w:p>
      <w:r>
        <w:rPr>
          <w:rFonts w:ascii="Calibri" w:hAnsi="Calibri"/>
          <w:b w:val="0"/>
          <w:color w:val="2B2B2B"/>
          <w:sz w:val="22"/>
        </w:rPr>
        <w:t>programas de Ingeniería de Sistemas y de la Especialización en Inteligencia Artificial imparten los</w:t>
      </w:r>
    </w:p>
    <w:p>
      <w:r>
        <w:rPr>
          <w:rFonts w:ascii="Calibri" w:hAnsi="Calibri"/>
          <w:b w:val="0"/>
          <w:color w:val="2B2B2B"/>
          <w:sz w:val="22"/>
        </w:rPr>
        <w:t>contenidos de sistemas embebidos, series de tiempo y aprendizaje automático que el piloto requiere,</w:t>
      </w:r>
    </w:p>
    <w:p>
      <w:r>
        <w:rPr>
          <w:rFonts w:ascii="Calibri" w:hAnsi="Calibri"/>
          <w:b w:val="0"/>
          <w:color w:val="2B2B2B"/>
          <w:sz w:val="22"/>
        </w:rPr>
        <w:t>lo que hace de este proyecto una extensión natural de la docencia existente y explica la vinculación</w:t>
      </w:r>
    </w:p>
    <w:p>
      <w:r>
        <w:rPr>
          <w:rFonts w:ascii="Calibri" w:hAnsi="Calibri"/>
          <w:b w:val="0"/>
          <w:color w:val="2B2B2B"/>
          <w:sz w:val="22"/>
        </w:rPr>
        <w:t>de dos estudiantes de semillero como auxiliares. El tercero es de coherencia interna del proponente:</w:t>
      </w:r>
    </w:p>
    <w:p>
      <w:r>
        <w:rPr>
          <w:rFonts w:ascii="Calibri" w:hAnsi="Calibri"/>
          <w:b w:val="0"/>
          <w:color w:val="2B2B2B"/>
          <w:sz w:val="22"/>
        </w:rPr>
        <w:t>el investigador principal radica en esta misma convocatoria otras propuestas —autoría docente asistida</w:t>
      </w:r>
    </w:p>
    <w:p>
      <w:r>
        <w:rPr>
          <w:rFonts w:ascii="Calibri" w:hAnsi="Calibri"/>
          <w:b w:val="0"/>
          <w:color w:val="2B2B2B"/>
          <w:sz w:val="22"/>
        </w:rPr>
        <w:t>con IA generativa y docente avatar y telepresencia—, independientes de esta en objeto, método,</w:t>
      </w:r>
    </w:p>
    <w:p>
      <w:r>
        <w:rPr>
          <w:rFonts w:ascii="Calibri" w:hAnsi="Calibri"/>
          <w:b w:val="0"/>
          <w:color w:val="2B2B2B"/>
          <w:sz w:val="22"/>
        </w:rPr>
        <w:t>productos y presupuesto, sin rubros ni entregables compartidos. Se declara aquí para que la DNI valore</w:t>
      </w:r>
    </w:p>
    <w:p>
      <w:r>
        <w:rPr>
          <w:rFonts w:ascii="Calibri" w:hAnsi="Calibri"/>
          <w:b w:val="0"/>
          <w:color w:val="2B2B2B"/>
          <w:sz w:val="22"/>
        </w:rPr>
        <w:t>la carga de trabajo agregada y para que la coincidencia de proponente no se lea como duplicación de</w:t>
      </w:r>
    </w:p>
    <w:p>
      <w:r>
        <w:rPr>
          <w:rFonts w:ascii="Calibri" w:hAnsi="Calibri"/>
          <w:b w:val="0"/>
          <w:color w:val="2B2B2B"/>
          <w:sz w:val="22"/>
        </w:rPr>
        <w:t>contenido; este anteproyecto es autosuficiente y su ejecución no depende de que las otras se aprueben.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Delimitación entre lo preexistente y lo que produce la convocatoria</w:t>
      </w:r>
    </w:p>
    <w:p>
      <w:r>
        <w:rPr>
          <w:rFonts w:ascii="Calibri" w:hAnsi="Calibri"/>
          <w:b w:val="0"/>
          <w:color w:val="2B2B2B"/>
          <w:sz w:val="22"/>
        </w:rPr>
        <w:t xml:space="preserve">A diferencia de un estudio sobre un artefacto ya existente, aquí </w:t>
      </w:r>
      <w:r>
        <w:rPr>
          <w:rFonts w:ascii="Calibri" w:hAnsi="Calibri"/>
          <w:b/>
          <w:color w:val="2B2B2B"/>
          <w:sz w:val="22"/>
        </w:rPr>
        <w:t>el sistema no preexiste</w:t>
      </w:r>
      <w:r>
        <w:rPr>
          <w:rFonts w:ascii="Calibri" w:hAnsi="Calibri"/>
          <w:b w:val="0"/>
          <w:color w:val="2B2B2B"/>
          <w:sz w:val="22"/>
        </w:rPr>
        <w:t>: se</w:t>
      </w:r>
    </w:p>
    <w:p>
      <w:r>
        <w:rPr>
          <w:rFonts w:ascii="Calibri" w:hAnsi="Calibri"/>
          <w:b w:val="0"/>
          <w:color w:val="2B2B2B"/>
          <w:sz w:val="22"/>
        </w:rPr>
        <w:t>construye dentro de las 12 semanas. Declararlo con precisión importa por dos razones: fija qué se</w:t>
      </w:r>
    </w:p>
    <w:p>
      <w:r>
        <w:rPr>
          <w:rFonts w:ascii="Calibri" w:hAnsi="Calibri"/>
          <w:b w:val="0"/>
          <w:color w:val="2B2B2B"/>
          <w:sz w:val="22"/>
        </w:rPr>
        <w:t>está financiando y expone con honestidad dónde está el riesgo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Componente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¿Preexiste a la convocatoria?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Qué produce la convocatoria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Programación horaria y asignación de espacios en los sistemas institucionales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Sí.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Es el dato de referencia contra el cual se compara.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Su </w:t>
            </w:r>
            <w:r>
              <w:rPr>
                <w:rFonts w:ascii="Calibri" w:hAnsi="Calibri"/>
                <w:b/>
                <w:color w:val="2B2B2B"/>
                <w:sz w:val="20"/>
              </w:rPr>
              <w:t>contraste con la ocupación medida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que es el indicador de brecha entre uso programado y uso real.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Red Wi-Fi institucional y suministro eléctrico de los espacios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Sí.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Se usa como transporte y alimentación de los nodos; no se factura a la convocatoria.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Nada: es un supuesto de viabilidad, no un entregable. Su disponibilidad es criterio de selección de los ocho espacios.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Competencias del equipo: sistemas embebidos, backend y aprendizaje automático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Sí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en el investigador principal y en los dos estudiantes de semillero.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Su aplicación documentada y la </w:t>
            </w:r>
            <w:r>
              <w:rPr>
                <w:rFonts w:ascii="Calibri" w:hAnsi="Calibri"/>
                <w:b/>
                <w:color w:val="2B2B2B"/>
                <w:sz w:val="20"/>
              </w:rPr>
              <w:t>formación certificada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 los dos auxiliares de investigación.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Componentes de hardware, firmware de los nodos y su calibración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 existen.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Ocho nodos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ensamblados, calibrados contra conteo manual (≥ 6 franjas por nodo) y desplegados, más dos de repuesto.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Pipeline de captura, mensajería MQTT, pasarela de borde y base de series de tiempo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 existe.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Pipeline </w:t>
            </w:r>
            <w:r>
              <w:rPr>
                <w:rFonts w:ascii="Calibri" w:hAnsi="Calibri"/>
                <w:b/>
                <w:color w:val="2B2B2B"/>
                <w:sz w:val="20"/>
              </w:rPr>
              <w:t>operativo en dos sedes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con completitud de lecturas ≥ 90 %.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Conjunto de datos de ocupación de espacios académicos de la CUN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 existe ninguno.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Conjunto de datos </w:t>
            </w:r>
            <w:r>
              <w:rPr>
                <w:rFonts w:ascii="Calibri" w:hAnsi="Calibri"/>
                <w:b/>
                <w:color w:val="2B2B2B"/>
                <w:sz w:val="20"/>
              </w:rPr>
              <w:t>anonimizado y documentado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con diccionario de variables y descripción de su captura.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Modelo de detección de anomalías de uso ajustado a datos propios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 existe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(el algoritmo es público [11]; el modelo ajustado a la institución, no).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Modelo </w:t>
            </w:r>
            <w:r>
              <w:rPr>
                <w:rFonts w:ascii="Calibri" w:hAnsi="Calibri"/>
                <w:b/>
                <w:color w:val="2B2B2B"/>
                <w:sz w:val="20"/>
              </w:rPr>
              <w:t>entrenado y evaluado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sobre eventos etiquetados, con precisión y exhaustividad reportadas.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Tablero de trazabilidad para la coordinación académica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 existe.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Tablero </w:t>
            </w:r>
            <w:r>
              <w:rPr>
                <w:rFonts w:ascii="Calibri" w:hAnsi="Calibri"/>
                <w:b/>
                <w:color w:val="2B2B2B"/>
                <w:sz w:val="20"/>
              </w:rPr>
              <w:t>en operación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con vistas por sede, espacio y franja, y tres clases de alerta.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Evidencia de aceptación del instrumento por parte de coordinadores y docentes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 existe.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Medición con el modelo de aceptación tecnológica extendido [14] y la escala de usabilidad de Brooke [15].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Salvaguardas de uso del dato de ocupación (prohibición de control de asistencia y de vigilancia)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 existen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como documento institucional.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Documento de entrega con la restricción escrita y señalética informativa instalada en cada espacio.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De esta delimitación se sigue el riesgo principal del proyecto, que no se oculta: en un cronograma de</w:t>
      </w:r>
    </w:p>
    <w:p>
      <w:r>
        <w:rPr>
          <w:rFonts w:ascii="Calibri" w:hAnsi="Calibri"/>
          <w:b w:val="0"/>
          <w:color w:val="2B2B2B"/>
          <w:sz w:val="22"/>
        </w:rPr>
        <w:t>12 semanas el peligro es que el artefacto no llegue a existir. Se mitiga con tres decisiones ya</w:t>
      </w:r>
    </w:p>
    <w:p>
      <w:r>
        <w:rPr>
          <w:rFonts w:ascii="Calibri" w:hAnsi="Calibri"/>
          <w:b w:val="0"/>
          <w:color w:val="2B2B2B"/>
          <w:sz w:val="22"/>
        </w:rPr>
        <w:t>incorporadas al diseño y al presupuesto: se emplean únicamente componentes de tecnología madura y</w:t>
      </w:r>
    </w:p>
    <w:p>
      <w:r>
        <w:rPr>
          <w:rFonts w:ascii="Calibri" w:hAnsi="Calibri"/>
          <w:b w:val="0"/>
          <w:color w:val="2B2B2B"/>
          <w:sz w:val="22"/>
        </w:rPr>
        <w:t>disponibles en el mercado local, sin desarrollo de hardware propio; se presupuesta un kit de</w:t>
      </w:r>
    </w:p>
    <w:p>
      <w:r>
        <w:rPr>
          <w:rFonts w:ascii="Calibri" w:hAnsi="Calibri"/>
          <w:b w:val="0"/>
          <w:color w:val="2B2B2B"/>
          <w:sz w:val="22"/>
        </w:rPr>
        <w:t>contingencia de dos nodos preensamblados y un rubro de reposición de componentes averiados; y se usa</w:t>
      </w:r>
    </w:p>
    <w:p>
      <w:r>
        <w:rPr>
          <w:rFonts w:ascii="Calibri" w:hAnsi="Calibri"/>
          <w:b w:val="0"/>
          <w:color w:val="2B2B2B"/>
          <w:sz w:val="22"/>
        </w:rPr>
        <w:t>asistencia de IA generativa en la codificación, con revisión humana obligatoria, precisamente para</w:t>
      </w:r>
    </w:p>
    <w:p>
      <w:r>
        <w:rPr>
          <w:rFonts w:ascii="Calibri" w:hAnsi="Calibri"/>
          <w:b w:val="0"/>
          <w:color w:val="2B2B2B"/>
          <w:sz w:val="22"/>
        </w:rPr>
        <w:t>comprimir el tiempo de desarrollo del prototipo.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Planteamiento del problema de investigación</w:t>
      </w:r>
    </w:p>
    <w:p>
      <w:r>
        <w:rPr>
          <w:rFonts w:ascii="Calibri" w:hAnsi="Calibri"/>
          <w:b w:val="0"/>
          <w:color w:val="2B2B2B"/>
          <w:sz w:val="22"/>
        </w:rPr>
        <w:t>La CUN administra aulas, laboratorios y equipos tecnológicos de docencia distribuidos en varias sedes</w:t>
      </w:r>
    </w:p>
    <w:p>
      <w:r>
        <w:rPr>
          <w:rFonts w:ascii="Calibri" w:hAnsi="Calibri"/>
          <w:b w:val="0"/>
          <w:color w:val="2B2B2B"/>
          <w:sz w:val="22"/>
        </w:rPr>
        <w:t>regionales y compartidos entre modalidades presencial y a distancia. Sobre esa infraestructura se</w:t>
      </w:r>
    </w:p>
    <w:p>
      <w:r>
        <w:rPr>
          <w:rFonts w:ascii="Calibri" w:hAnsi="Calibri"/>
          <w:b w:val="0"/>
          <w:color w:val="2B2B2B"/>
          <w:sz w:val="22"/>
        </w:rPr>
        <w:t>toman, cada periodo académico, decisiones de consecuencia económica directa: qué grupo va a qué</w:t>
      </w:r>
    </w:p>
    <w:p>
      <w:r>
        <w:rPr>
          <w:rFonts w:ascii="Calibri" w:hAnsi="Calibri"/>
          <w:b w:val="0"/>
          <w:color w:val="2B2B2B"/>
          <w:sz w:val="22"/>
        </w:rPr>
        <w:t>espacio, en qué franja, cuándo hay que habilitar un aula más, qué laboratorio necesita mantenimiento</w:t>
      </w:r>
    </w:p>
    <w:p>
      <w:r>
        <w:rPr>
          <w:rFonts w:ascii="Calibri" w:hAnsi="Calibri"/>
          <w:b w:val="0"/>
          <w:color w:val="2B2B2B"/>
          <w:sz w:val="22"/>
        </w:rPr>
        <w:t>o ampliación de equipos. Esas decisiones se toman hoy con tres insumos: la matrícula proyectada, la</w:t>
      </w:r>
    </w:p>
    <w:p>
      <w:r>
        <w:rPr>
          <w:rFonts w:ascii="Calibri" w:hAnsi="Calibri"/>
          <w:b w:val="0"/>
          <w:color w:val="2B2B2B"/>
          <w:sz w:val="22"/>
        </w:rPr>
        <w:t>programación horaria y la observación informal de docentes y coordinadores.</w:t>
      </w:r>
    </w:p>
    <w:p>
      <w:r>
        <w:rPr>
          <w:rFonts w:ascii="Calibri" w:hAnsi="Calibri"/>
          <w:b w:val="0"/>
          <w:color w:val="2B2B2B"/>
          <w:sz w:val="22"/>
        </w:rPr>
        <w:t>El problema es lo que ninguno de esos tres insumos contiene. La matrícula proyectada dice cuántos</w:t>
      </w:r>
    </w:p>
    <w:p>
      <w:r>
        <w:rPr>
          <w:rFonts w:ascii="Calibri" w:hAnsi="Calibri"/>
          <w:b w:val="0"/>
          <w:color w:val="2B2B2B"/>
          <w:sz w:val="22"/>
        </w:rPr>
        <w:t>estudiantes se espera, no cuántos entran efectivamente al aula. La programación horaria dice cuándo un</w:t>
      </w:r>
    </w:p>
    <w:p>
      <w:r>
        <w:rPr>
          <w:rFonts w:ascii="Calibri" w:hAnsi="Calibri"/>
          <w:b w:val="0"/>
          <w:color w:val="2B2B2B"/>
          <w:sz w:val="22"/>
        </w:rPr>
        <w:t>espacio *está asignado*, no cuándo *está ocupado*: una franja asignada a un grupo de treinta</w:t>
      </w:r>
    </w:p>
    <w:p>
      <w:r>
        <w:rPr>
          <w:rFonts w:ascii="Calibri" w:hAnsi="Calibri"/>
          <w:b w:val="0"/>
          <w:color w:val="2B2B2B"/>
          <w:sz w:val="22"/>
        </w:rPr>
        <w:t>estudiantes al que asisten ocho aparece en el sistema exactamente igual que una llena. Y la</w:t>
      </w:r>
    </w:p>
    <w:p>
      <w:r>
        <w:rPr>
          <w:rFonts w:ascii="Calibri" w:hAnsi="Calibri"/>
          <w:b w:val="0"/>
          <w:color w:val="2B2B2B"/>
          <w:sz w:val="22"/>
        </w:rPr>
        <w:t>observación informal es anecdótica, no acumulable y no comparable entre sedes. La consecuencia</w:t>
      </w:r>
    </w:p>
    <w:p>
      <w:r>
        <w:rPr>
          <w:rFonts w:ascii="Calibri" w:hAnsi="Calibri"/>
          <w:b w:val="0"/>
          <w:color w:val="2B2B2B"/>
          <w:sz w:val="22"/>
        </w:rPr>
        <w:t>verificable es que **el número de horas en que cada espacio estuvo realmente ocupado, con cuánta</w:t>
      </w:r>
    </w:p>
    <w:p>
      <w:r>
        <w:rPr>
          <w:rFonts w:ascii="Calibri" w:hAnsi="Calibri"/>
          <w:b w:val="0"/>
          <w:color w:val="2B2B2B"/>
          <w:sz w:val="22"/>
        </w:rPr>
        <w:t>gente, en qué condiciones ambientales y con qué equipos encendidos, hoy no existe como dato en</w:t>
      </w:r>
    </w:p>
    <w:p>
      <w:r>
        <w:rPr>
          <w:rFonts w:ascii="Calibri" w:hAnsi="Calibri"/>
          <w:b w:val="0"/>
          <w:color w:val="2B2B2B"/>
          <w:sz w:val="22"/>
        </w:rPr>
        <w:t>ninguna parte de la institución**. No es que el registro sea impreciso o esté desactualizado: no hay</w:t>
      </w:r>
    </w:p>
    <w:p>
      <w:r>
        <w:rPr>
          <w:rFonts w:ascii="Calibri" w:hAnsi="Calibri"/>
          <w:b w:val="0"/>
          <w:color w:val="2B2B2B"/>
          <w:sz w:val="22"/>
        </w:rPr>
        <w:t>registro. Y la magnitud del desajuste tampoco puede citarse aquí, porque cuantificarla exige</w:t>
      </w:r>
    </w:p>
    <w:p>
      <w:r>
        <w:rPr>
          <w:rFonts w:ascii="Calibri" w:hAnsi="Calibri"/>
          <w:b w:val="0"/>
          <w:color w:val="2B2B2B"/>
          <w:sz w:val="22"/>
        </w:rPr>
        <w:t>precisamente la medición que aún no se ha hecho; esa cifra ausente es el objeto del piloto, no su</w:t>
      </w:r>
    </w:p>
    <w:p>
      <w:r>
        <w:rPr>
          <w:rFonts w:ascii="Calibri" w:hAnsi="Calibri"/>
          <w:b w:val="0"/>
          <w:color w:val="2B2B2B"/>
          <w:sz w:val="22"/>
        </w:rPr>
        <w:t>premisa.</w:t>
      </w:r>
    </w:p>
    <w:p>
      <w:r>
        <w:rPr>
          <w:rFonts w:ascii="Calibri" w:hAnsi="Calibri"/>
          <w:b w:val="0"/>
          <w:color w:val="2B2B2B"/>
          <w:sz w:val="22"/>
        </w:rPr>
        <w:t xml:space="preserve">Ese vacío tiene tres efectos concretos y documentables. El primero es de </w:t>
      </w:r>
      <w:r>
        <w:rPr>
          <w:rFonts w:ascii="Calibri" w:hAnsi="Calibri"/>
          <w:b/>
          <w:color w:val="2B2B2B"/>
          <w:sz w:val="22"/>
        </w:rPr>
        <w:t>asignación</w:t>
      </w:r>
      <w:r>
        <w:rPr>
          <w:rFonts w:ascii="Calibri" w:hAnsi="Calibri"/>
          <w:b w:val="0"/>
          <w:color w:val="2B2B2B"/>
          <w:sz w:val="22"/>
        </w:rPr>
        <w:t>: sin medición</w:t>
      </w:r>
    </w:p>
    <w:p>
      <w:r>
        <w:rPr>
          <w:rFonts w:ascii="Calibri" w:hAnsi="Calibri"/>
          <w:b w:val="0"/>
          <w:color w:val="2B2B2B"/>
          <w:sz w:val="22"/>
        </w:rPr>
        <w:t>no se puede distinguir un espacio saturado de uno subutilizado en franjas específicas, de modo que la</w:t>
      </w:r>
    </w:p>
    <w:p>
      <w:r>
        <w:rPr>
          <w:rFonts w:ascii="Calibri" w:hAnsi="Calibri"/>
          <w:b w:val="0"/>
          <w:color w:val="2B2B2B"/>
          <w:sz w:val="22"/>
        </w:rPr>
        <w:t>respuesta institucional ante la presión de crecimiento tiende a ser habilitar o arrendar capacidad</w:t>
      </w:r>
    </w:p>
    <w:p>
      <w:r>
        <w:rPr>
          <w:rFonts w:ascii="Calibri" w:hAnsi="Calibri"/>
          <w:b w:val="0"/>
          <w:color w:val="2B2B2B"/>
          <w:sz w:val="22"/>
        </w:rPr>
        <w:t xml:space="preserve">adicional antes de haber verificado si la existente está aprovechada. El segundo es de </w:t>
      </w:r>
      <w:r>
        <w:rPr>
          <w:rFonts w:ascii="Calibri" w:hAnsi="Calibri"/>
          <w:b/>
          <w:color w:val="2B2B2B"/>
          <w:sz w:val="22"/>
        </w:rPr>
        <w:t>consumo</w:t>
      </w:r>
      <w:r>
        <w:rPr>
          <w:rFonts w:ascii="Calibri" w:hAnsi="Calibri"/>
          <w:b w:val="0"/>
          <w:color w:val="2B2B2B"/>
          <w:sz w:val="22"/>
        </w:rPr>
        <w:t>: un</w:t>
      </w:r>
    </w:p>
    <w:p>
      <w:r>
        <w:rPr>
          <w:rFonts w:ascii="Calibri" w:hAnsi="Calibri"/>
          <w:b w:val="0"/>
          <w:color w:val="2B2B2B"/>
          <w:sz w:val="22"/>
        </w:rPr>
        <w:t>proyector, un aire acondicionado o un laboratorio de cómputo encendido fuera de franja no genera</w:t>
      </w:r>
    </w:p>
    <w:p>
      <w:r>
        <w:rPr>
          <w:rFonts w:ascii="Calibri" w:hAnsi="Calibri"/>
          <w:b w:val="0"/>
          <w:color w:val="2B2B2B"/>
          <w:sz w:val="22"/>
        </w:rPr>
        <w:t>ninguna alerta hoy, porque nadie mide el estado de encendido de los equipos por espacio; los</w:t>
      </w:r>
    </w:p>
    <w:p>
      <w:r>
        <w:rPr>
          <w:rFonts w:ascii="Calibri" w:hAnsi="Calibri"/>
          <w:b w:val="0"/>
          <w:color w:val="2B2B2B"/>
          <w:sz w:val="22"/>
        </w:rPr>
        <w:t>antecedentes de gestión de edificaciones instrumentadas muestran que es justamente aquí donde la</w:t>
      </w:r>
    </w:p>
    <w:p>
      <w:r>
        <w:rPr>
          <w:rFonts w:ascii="Calibri" w:hAnsi="Calibri"/>
          <w:b w:val="0"/>
          <w:color w:val="2B2B2B"/>
          <w:sz w:val="22"/>
        </w:rPr>
        <w:t>medición de ocupación produce ahorro verificable [6], [7]. El tercero es de **capacidad</w:t>
      </w:r>
    </w:p>
    <w:p>
      <w:r>
        <w:rPr>
          <w:rFonts w:ascii="Calibri" w:hAnsi="Calibri"/>
          <w:b w:val="0"/>
          <w:color w:val="2B2B2B"/>
          <w:sz w:val="22"/>
        </w:rPr>
        <w:t>institucional**: sin datos propios, la institución no puede sustentar en evidencia sus decisiones de</w:t>
      </w:r>
    </w:p>
    <w:p>
      <w:r>
        <w:rPr>
          <w:rFonts w:ascii="Calibri" w:hAnsi="Calibri"/>
          <w:b w:val="0"/>
          <w:color w:val="2B2B2B"/>
          <w:sz w:val="22"/>
        </w:rPr>
        <w:t>infraestructura ni postular a convocatorias externas sobre gestión inteligente de campus, porque</w:t>
      </w:r>
    </w:p>
    <w:p>
      <w:r>
        <w:rPr>
          <w:rFonts w:ascii="Calibri" w:hAnsi="Calibri"/>
          <w:b w:val="0"/>
          <w:color w:val="2B2B2B"/>
          <w:sz w:val="22"/>
        </w:rPr>
        <w:t>carece del insumo empírico que cualquier proyecto de esa clase da por sentado.</w:t>
      </w:r>
    </w:p>
    <w:p>
      <w:r>
        <w:rPr>
          <w:rFonts w:ascii="Calibri" w:hAnsi="Calibri"/>
          <w:b w:val="0"/>
          <w:color w:val="2B2B2B"/>
          <w:sz w:val="22"/>
        </w:rPr>
        <w:t>Existe, además, un problema de escala que la literatura no resuelve. Los antecedentes disponibles</w:t>
      </w:r>
    </w:p>
    <w:p>
      <w:r>
        <w:rPr>
          <w:rFonts w:ascii="Calibri" w:hAnsi="Calibri"/>
          <w:b w:val="0"/>
          <w:color w:val="2B2B2B"/>
          <w:sz w:val="22"/>
        </w:rPr>
        <w:t>proponen soluciones diseñadas para un edificio único, con infraestructura empresarial y en contextos</w:t>
      </w:r>
    </w:p>
    <w:p>
      <w:r>
        <w:rPr>
          <w:rFonts w:ascii="Calibri" w:hAnsi="Calibri"/>
          <w:b w:val="0"/>
          <w:color w:val="2B2B2B"/>
          <w:sz w:val="22"/>
        </w:rPr>
        <w:t>de renta alta [13], [7]; ninguno aborda el caso de una institución con sedes en varias regiones, donde</w:t>
      </w:r>
    </w:p>
    <w:p>
      <w:r>
        <w:rPr>
          <w:rFonts w:ascii="Calibri" w:hAnsi="Calibri"/>
          <w:b w:val="0"/>
          <w:color w:val="2B2B2B"/>
          <w:sz w:val="22"/>
        </w:rPr>
        <w:t>la pregunta relevante no es solo cuánto se usa un espacio, sino si los patrones de uso difieren entre</w:t>
      </w:r>
    </w:p>
    <w:p>
      <w:r>
        <w:rPr>
          <w:rFonts w:ascii="Calibri" w:hAnsi="Calibri"/>
          <w:b w:val="0"/>
          <w:color w:val="2B2B2B"/>
          <w:sz w:val="22"/>
        </w:rPr>
        <w:t>sedes lo suficiente para que la asignación deba decidirse localmente y no con una regla única. Y hay</w:t>
      </w:r>
    </w:p>
    <w:p>
      <w:r>
        <w:rPr>
          <w:rFonts w:ascii="Calibri" w:hAnsi="Calibri"/>
          <w:b w:val="0"/>
          <w:color w:val="2B2B2B"/>
          <w:sz w:val="22"/>
        </w:rPr>
        <w:t>un problema de riesgo que debe nombrarse desde el planteamiento: instrumentar espacios donde hay</w:t>
      </w:r>
    </w:p>
    <w:p>
      <w:r>
        <w:rPr>
          <w:rFonts w:ascii="Calibri" w:hAnsi="Calibri"/>
          <w:b w:val="0"/>
          <w:color w:val="2B2B2B"/>
          <w:sz w:val="22"/>
        </w:rPr>
        <w:t>personas invita al uso indebido del dato —control de asistencia, evaluación docente, vigilancia—, de</w:t>
      </w:r>
    </w:p>
    <w:p>
      <w:r>
        <w:rPr>
          <w:rFonts w:ascii="Calibri" w:hAnsi="Calibri"/>
          <w:b w:val="0"/>
          <w:color w:val="2B2B2B"/>
          <w:sz w:val="22"/>
        </w:rPr>
        <w:t>manera que el problema no es solo medir, sino medir de un modo que sea técnicamente útil y a la vez</w:t>
      </w:r>
    </w:p>
    <w:p>
      <w:r>
        <w:rPr>
          <w:rFonts w:ascii="Calibri" w:hAnsi="Calibri"/>
          <w:b w:val="0"/>
          <w:color w:val="2B2B2B"/>
          <w:sz w:val="22"/>
        </w:rPr>
        <w:t>imposible de reconvertir en seguimiento de individuos.</w:t>
      </w:r>
    </w:p>
    <w:p>
      <w:r>
        <w:rPr>
          <w:rFonts w:ascii="Calibri" w:hAnsi="Calibri"/>
          <w:b w:val="0"/>
          <w:color w:val="2B2B2B"/>
          <w:sz w:val="22"/>
        </w:rPr>
        <w:t>Un sistema que resuelva esto no puede ser costoso ni permanente por adelantado: debe demostrar primero</w:t>
      </w:r>
    </w:p>
    <w:p>
      <w:r>
        <w:rPr>
          <w:rFonts w:ascii="Calibri" w:hAnsi="Calibri"/>
          <w:b w:val="0"/>
          <w:color w:val="2B2B2B"/>
          <w:sz w:val="22"/>
        </w:rPr>
        <w:t>que la sensórica de bajo costo estima la ocupación con error acotado, que la brecha entre uso</w:t>
      </w:r>
    </w:p>
    <w:p>
      <w:r>
        <w:rPr>
          <w:rFonts w:ascii="Calibri" w:hAnsi="Calibri"/>
          <w:b w:val="0"/>
          <w:color w:val="2B2B2B"/>
          <w:sz w:val="22"/>
        </w:rPr>
        <w:t>programado y uso real es medible, y que un coordinador académico efectivamente consulta el resultado</w:t>
      </w:r>
    </w:p>
    <w:p>
      <w:r>
        <w:rPr>
          <w:rFonts w:ascii="Calibri" w:hAnsi="Calibri"/>
          <w:b w:val="0"/>
          <w:color w:val="2B2B2B"/>
          <w:sz w:val="22"/>
        </w:rPr>
        <w:t>y decide con él. Mientras eso no se demuestre con datos de la propia institución, cualquier inversión</w:t>
      </w:r>
    </w:p>
    <w:p>
      <w:r>
        <w:rPr>
          <w:rFonts w:ascii="Calibri" w:hAnsi="Calibri"/>
          <w:b w:val="0"/>
          <w:color w:val="2B2B2B"/>
          <w:sz w:val="22"/>
        </w:rPr>
        <w:t>mayor en instrumentación sería una apuesta. Ese es el problema que este piloto aborda.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Formulación del problema de investigación</w:t>
      </w:r>
    </w:p>
    <w:p>
      <w:r>
        <w:rPr>
          <w:rFonts w:ascii="Calibri" w:hAnsi="Calibri"/>
          <w:b/>
          <w:color w:val="2B2B2B"/>
          <w:sz w:val="22"/>
        </w:rPr>
        <w:t>Pregunta central:</w:t>
      </w:r>
      <w:r>
        <w:rPr>
          <w:rFonts w:ascii="Calibri" w:hAnsi="Calibri"/>
          <w:b w:val="0"/>
          <w:color w:val="2B2B2B"/>
          <w:sz w:val="22"/>
        </w:rPr>
        <w:t xml:space="preserve"> ¿en qué medida un sistema IoT-IA de bajo costo, desplegado en ocho espacios</w:t>
      </w:r>
    </w:p>
    <w:p>
      <w:r>
        <w:rPr>
          <w:rFonts w:ascii="Calibri" w:hAnsi="Calibri"/>
          <w:b w:val="0"/>
          <w:color w:val="2B2B2B"/>
          <w:sz w:val="22"/>
        </w:rPr>
        <w:t>académicos de dos sedes de la CUN, permite estimar la ocupación real y el uso de equipos con un</w:t>
      </w:r>
    </w:p>
    <w:p>
      <w:r>
        <w:rPr>
          <w:rFonts w:ascii="Calibri" w:hAnsi="Calibri"/>
          <w:b w:val="0"/>
          <w:color w:val="2B2B2B"/>
          <w:sz w:val="22"/>
        </w:rPr>
        <w:t>desempeño verificable, revelar una brecha medible frente al uso programado mediante detección</w:t>
      </w:r>
    </w:p>
    <w:p>
      <w:r>
        <w:rPr>
          <w:rFonts w:ascii="Calibri" w:hAnsi="Calibri"/>
          <w:b w:val="0"/>
          <w:color w:val="2B2B2B"/>
          <w:sz w:val="22"/>
        </w:rPr>
        <w:t>automática de anomalías, y ser aceptado por los coordinadores académicos como apoyo efectivo a las</w:t>
      </w:r>
    </w:p>
    <w:p>
      <w:r>
        <w:rPr>
          <w:rFonts w:ascii="Calibri" w:hAnsi="Calibri"/>
          <w:b w:val="0"/>
          <w:color w:val="2B2B2B"/>
          <w:sz w:val="22"/>
        </w:rPr>
        <w:t>decisiones de asignación y mantenimiento de espacios?</w:t>
      </w:r>
    </w:p>
    <w:p>
      <w:r>
        <w:rPr>
          <w:rFonts w:ascii="Calibri" w:hAnsi="Calibri"/>
          <w:b w:val="0"/>
          <w:color w:val="2B2B2B"/>
          <w:sz w:val="22"/>
        </w:rPr>
        <w:t>Preguntas derivadas, una por objetivo específico: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¿Qué combinación de sensórica, protocolo de comunicación y arquitectura de datos permite capturar</w:t>
      </w:r>
    </w:p>
    <w:p>
      <w:r>
        <w:rPr>
          <w:rFonts w:ascii="Calibri" w:hAnsi="Calibri"/>
          <w:b w:val="0"/>
          <w:color w:val="2B2B2B"/>
          <w:sz w:val="22"/>
        </w:rPr>
        <w:t>ocupación, condiciones ambientales y consumo de equipos en ocho espacios de dos sedes con</w:t>
      </w:r>
    </w:p>
    <w:p>
      <w:r>
        <w:rPr>
          <w:rFonts w:ascii="Calibri" w:hAnsi="Calibri"/>
          <w:b w:val="0"/>
          <w:color w:val="2B2B2B"/>
          <w:sz w:val="22"/>
        </w:rPr>
        <w:t>completitud y error de estimación verificables, con componentes disponibles en el mercado local y</w:t>
      </w:r>
    </w:p>
    <w:p>
      <w:r>
        <w:rPr>
          <w:rFonts w:ascii="Calibri" w:hAnsi="Calibri"/>
          <w:b w:val="0"/>
          <w:color w:val="2B2B2B"/>
          <w:sz w:val="22"/>
        </w:rPr>
        <w:t>dentro del techo presupuestal de la convocatoria?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¿Con qué precisión y exhaustividad un modelo no supervisado de detección de anomalías, contextualizado</w:t>
      </w:r>
    </w:p>
    <w:p>
      <w:r>
        <w:rPr>
          <w:rFonts w:ascii="Calibri" w:hAnsi="Calibri"/>
          <w:b w:val="0"/>
          <w:color w:val="2B2B2B"/>
          <w:sz w:val="22"/>
        </w:rPr>
        <w:t>por franja horaria, día y condición de clase programada, identifica eventos de subutilización,</w:t>
      </w:r>
    </w:p>
    <w:p>
      <w:r>
        <w:rPr>
          <w:rFonts w:ascii="Calibri" w:hAnsi="Calibri"/>
          <w:b w:val="0"/>
          <w:color w:val="2B2B2B"/>
          <w:sz w:val="22"/>
        </w:rPr>
        <w:t>congestión y equipo activo fuera de franja sobre los datos capturados, y cómo debe presentarse esa</w:t>
      </w:r>
    </w:p>
    <w:p>
      <w:r>
        <w:rPr>
          <w:rFonts w:ascii="Calibri" w:hAnsi="Calibri"/>
          <w:b w:val="0"/>
          <w:color w:val="2B2B2B"/>
          <w:sz w:val="22"/>
        </w:rPr>
        <w:t>información en un tablero para que sea accionable?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¿Cuál es la brecha entre uso programado y uso real en los espacios instrumentados, qué proporción</w:t>
      </w:r>
    </w:p>
    <w:p>
      <w:r>
        <w:rPr>
          <w:rFonts w:ascii="Calibri" w:hAnsi="Calibri"/>
          <w:b w:val="0"/>
          <w:color w:val="2B2B2B"/>
          <w:sz w:val="22"/>
        </w:rPr>
        <w:t>de las alertas emitidas confirma la coordinación de sede como reales, y qué nivel de utilidad y</w:t>
      </w:r>
    </w:p>
    <w:p>
      <w:r>
        <w:rPr>
          <w:rFonts w:ascii="Calibri" w:hAnsi="Calibri"/>
          <w:b w:val="0"/>
          <w:color w:val="2B2B2B"/>
          <w:sz w:val="22"/>
        </w:rPr>
        <w:t>usabilidad percibidas alcanza el tablero entre coordinadores y docentes de las dos sedes?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Justificación</w:t>
      </w:r>
    </w:p>
    <w:p>
      <w:r>
        <w:rPr>
          <w:rFonts w:ascii="Calibri" w:hAnsi="Calibri"/>
          <w:b/>
          <w:color w:val="2B2B2B"/>
          <w:sz w:val="22"/>
        </w:rPr>
        <w:t>Para la institución.</w:t>
      </w:r>
      <w:r>
        <w:rPr>
          <w:rFonts w:ascii="Calibri" w:hAnsi="Calibri"/>
          <w:b w:val="0"/>
          <w:color w:val="2B2B2B"/>
          <w:sz w:val="22"/>
        </w:rPr>
        <w:t xml:space="preserve"> La CUN no necesita que se le argumente que el Internet de las Cosas es</w:t>
      </w:r>
    </w:p>
    <w:p>
      <w:r>
        <w:rPr>
          <w:rFonts w:ascii="Calibri" w:hAnsi="Calibri"/>
          <w:b w:val="0"/>
          <w:color w:val="2B2B2B"/>
          <w:sz w:val="22"/>
        </w:rPr>
        <w:t>relevante; necesita saber cuánto se usan realmente sus aulas y laboratorios, y necesita ese dato en</w:t>
      </w:r>
    </w:p>
    <w:p>
      <w:r>
        <w:rPr>
          <w:rFonts w:ascii="Calibri" w:hAnsi="Calibri"/>
          <w:b w:val="0"/>
          <w:color w:val="2B2B2B"/>
          <w:sz w:val="22"/>
        </w:rPr>
        <w:t>un formato con el que un coordinador pueda decidir. Lo que justifica financiar esto ahora, y a esta</w:t>
      </w:r>
    </w:p>
    <w:p>
      <w:r>
        <w:rPr>
          <w:rFonts w:ascii="Calibri" w:hAnsi="Calibri"/>
          <w:b w:val="0"/>
          <w:color w:val="2B2B2B"/>
          <w:sz w:val="22"/>
        </w:rPr>
        <w:t>escala y no a otra, es que la decisión de fondo —instrumentar o no la institución— hoy es</w:t>
      </w:r>
    </w:p>
    <w:p>
      <w:r>
        <w:rPr>
          <w:rFonts w:ascii="Calibri" w:hAnsi="Calibri"/>
          <w:b w:val="0"/>
          <w:color w:val="2B2B2B"/>
          <w:sz w:val="22"/>
        </w:rPr>
        <w:t>literalmente indecidible: falta la medición propia y falta el precio verificado de obtenerla. Por</w:t>
      </w:r>
    </w:p>
    <w:p>
      <w:r>
        <w:rPr>
          <w:rFonts w:ascii="Calibri" w:hAnsi="Calibri"/>
          <w:b w:val="0"/>
          <w:color w:val="2B2B2B"/>
          <w:sz w:val="22"/>
        </w:rPr>
        <w:t>$5.000.000 y en 12 semanas la propuesta entrega ambas cosas a la vez, medidas y no estimadas, y las</w:t>
      </w:r>
    </w:p>
    <w:p>
      <w:r>
        <w:rPr>
          <w:rFonts w:ascii="Calibri" w:hAnsi="Calibri"/>
          <w:b w:val="0"/>
          <w:color w:val="2B2B2B"/>
          <w:sz w:val="22"/>
        </w:rPr>
        <w:t>entrega en la unidad en que se decide: el espacio académico. El apartado de retorno detalla en qué se</w:t>
      </w:r>
    </w:p>
    <w:p>
      <w:r>
        <w:rPr>
          <w:rFonts w:ascii="Calibri" w:hAnsi="Calibri"/>
          <w:b w:val="0"/>
          <w:color w:val="2B2B2B"/>
          <w:sz w:val="22"/>
        </w:rPr>
        <w:t>traduce eso; lo que importa aquí es que el resultado sirve en las dos direcciones. Si la brecha</w:t>
      </w:r>
    </w:p>
    <w:p>
      <w:r>
        <w:rPr>
          <w:rFonts w:ascii="Calibri" w:hAnsi="Calibri"/>
          <w:b w:val="0"/>
          <w:color w:val="2B2B2B"/>
          <w:sz w:val="22"/>
        </w:rPr>
        <w:t>aparece y el sistema se sostiene, la institución tiene el caso de negocio del escalamiento; si la</w:t>
      </w:r>
    </w:p>
    <w:p>
      <w:r>
        <w:rPr>
          <w:rFonts w:ascii="Calibri" w:hAnsi="Calibri"/>
          <w:b w:val="0"/>
          <w:color w:val="2B2B2B"/>
          <w:sz w:val="22"/>
        </w:rPr>
        <w:t>brecha es despreciable o el error de estimación es demasiado alto, se ha evitado una inversión mayor</w:t>
      </w:r>
    </w:p>
    <w:p>
      <w:r>
        <w:rPr>
          <w:rFonts w:ascii="Calibri" w:hAnsi="Calibri"/>
          <w:b w:val="0"/>
          <w:color w:val="2B2B2B"/>
          <w:sz w:val="22"/>
        </w:rPr>
        <w:t>por el costo de un piloto. Ninguna de las dos conclusiones está disponible hoy.</w:t>
      </w:r>
    </w:p>
    <w:p>
      <w:r>
        <w:rPr>
          <w:rFonts w:ascii="Calibri" w:hAnsi="Calibri"/>
          <w:b/>
          <w:color w:val="2B2B2B"/>
          <w:sz w:val="22"/>
        </w:rPr>
        <w:t>Para el campo.</w:t>
      </w:r>
      <w:r>
        <w:rPr>
          <w:rFonts w:ascii="Calibri" w:hAnsi="Calibri"/>
          <w:b w:val="0"/>
          <w:color w:val="2B2B2B"/>
          <w:sz w:val="22"/>
        </w:rPr>
        <w:t xml:space="preserve"> El vacío que ocupa esta propuesta quedó identificado en los antecedentes y no se</w:t>
      </w:r>
    </w:p>
    <w:p>
      <w:r>
        <w:rPr>
          <w:rFonts w:ascii="Calibri" w:hAnsi="Calibri"/>
          <w:b w:val="0"/>
          <w:color w:val="2B2B2B"/>
          <w:sz w:val="22"/>
        </w:rPr>
        <w:t>repite aquí; lo que corresponde justificar es por qué se llena con un piloto y no con un estudio. La</w:t>
      </w:r>
    </w:p>
    <w:p>
      <w:r>
        <w:rPr>
          <w:rFonts w:ascii="Calibri" w:hAnsi="Calibri"/>
          <w:b w:val="0"/>
          <w:color w:val="2B2B2B"/>
          <w:sz w:val="22"/>
        </w:rPr>
        <w:t>razón es que lo que falta en la literatura no es una idea, es un dato: no existe una serie de</w:t>
      </w:r>
    </w:p>
    <w:p>
      <w:r>
        <w:rPr>
          <w:rFonts w:ascii="Calibri" w:hAnsi="Calibri"/>
          <w:b w:val="0"/>
          <w:color w:val="2B2B2B"/>
          <w:sz w:val="22"/>
        </w:rPr>
        <w:t>ocupación de aulas con rotación horaria programada, medida en una institución colombiana de educación</w:t>
      </w:r>
    </w:p>
    <w:p>
      <w:r>
        <w:rPr>
          <w:rFonts w:ascii="Calibri" w:hAnsi="Calibri"/>
          <w:b w:val="0"/>
          <w:color w:val="2B2B2B"/>
          <w:sz w:val="22"/>
        </w:rPr>
        <w:t>superior y publicable con su diccionario de variables y su error de estimación. Un dato así no se</w:t>
      </w:r>
    </w:p>
    <w:p>
      <w:r>
        <w:rPr>
          <w:rFonts w:ascii="Calibri" w:hAnsi="Calibri"/>
          <w:b w:val="0"/>
          <w:color w:val="2B2B2B"/>
          <w:sz w:val="22"/>
        </w:rPr>
        <w:t>produce razonando: solo instalando sensores y operándolos durante semanas. De ahí que el entregable</w:t>
      </w:r>
    </w:p>
    <w:p>
      <w:r>
        <w:rPr>
          <w:rFonts w:ascii="Calibri" w:hAnsi="Calibri"/>
          <w:b w:val="0"/>
          <w:color w:val="2B2B2B"/>
          <w:sz w:val="22"/>
        </w:rPr>
        <w:t>reutilizable sea el conjunto de datos con sus métricas, y no un modelo — el algoritmo ya es público y</w:t>
      </w:r>
    </w:p>
    <w:p>
      <w:r>
        <w:rPr>
          <w:rFonts w:ascii="Calibri" w:hAnsi="Calibri"/>
          <w:b w:val="0"/>
          <w:color w:val="2B2B2B"/>
          <w:sz w:val="22"/>
        </w:rPr>
        <w:t>esta propuesta no reclama novedad algorítmica. Y de ahí también que la evaluación se juegue en el uso:</w:t>
      </w:r>
    </w:p>
    <w:p>
      <w:r>
        <w:rPr>
          <w:rFonts w:ascii="Calibri" w:hAnsi="Calibri"/>
          <w:b w:val="0"/>
          <w:color w:val="2B2B2B"/>
          <w:sz w:val="22"/>
        </w:rPr>
        <w:t>es la única manera de responder a la advertencia de Bibri, que juzga estos sistemas por la decisión de</w:t>
      </w:r>
    </w:p>
    <w:p>
      <w:r>
        <w:rPr>
          <w:rFonts w:ascii="Calibri" w:hAnsi="Calibri"/>
          <w:b w:val="0"/>
          <w:color w:val="2B2B2B"/>
          <w:sz w:val="22"/>
        </w:rPr>
        <w:t>gestión que llegan a modificar y no por su sofisticación [5].</w:t>
      </w:r>
    </w:p>
    <w:p>
      <w:r>
        <w:rPr>
          <w:rFonts w:ascii="Calibri" w:hAnsi="Calibri"/>
          <w:b/>
          <w:color w:val="2B2B2B"/>
          <w:sz w:val="22"/>
        </w:rPr>
        <w:t>Para la docencia y la formación investigativa.</w:t>
      </w:r>
      <w:r>
        <w:rPr>
          <w:rFonts w:ascii="Calibri" w:hAnsi="Calibri"/>
          <w:b w:val="0"/>
          <w:color w:val="2B2B2B"/>
          <w:sz w:val="22"/>
        </w:rPr>
        <w:t xml:space="preserve"> El proyecto es un caso de aula completo y propio:</w:t>
      </w:r>
    </w:p>
    <w:p>
      <w:r>
        <w:rPr>
          <w:rFonts w:ascii="Calibri" w:hAnsi="Calibri"/>
          <w:b w:val="0"/>
          <w:color w:val="2B2B2B"/>
          <w:sz w:val="22"/>
        </w:rPr>
        <w:t>sistemas embebidos, protocolos de mensajería, series de tiempo y detección de anomalías, sobre datos</w:t>
      </w:r>
    </w:p>
    <w:p>
      <w:r>
        <w:rPr>
          <w:rFonts w:ascii="Calibri" w:hAnsi="Calibri"/>
          <w:b w:val="0"/>
          <w:color w:val="2B2B2B"/>
          <w:sz w:val="22"/>
        </w:rPr>
        <w:t>de la institución en la que los estudiantes estudian. Dos estudiantes de semillero participan como</w:t>
      </w:r>
    </w:p>
    <w:p>
      <w:r>
        <w:rPr>
          <w:rFonts w:ascii="Calibri" w:hAnsi="Calibri"/>
          <w:b w:val="0"/>
          <w:color w:val="2B2B2B"/>
          <w:sz w:val="22"/>
        </w:rPr>
        <w:t>auxiliares con producto asignado y certificación, y el conjunto de datos y el repositorio quedan</w:t>
      </w:r>
    </w:p>
    <w:p>
      <w:r>
        <w:rPr>
          <w:rFonts w:ascii="Calibri" w:hAnsi="Calibri"/>
          <w:b w:val="0"/>
          <w:color w:val="2B2B2B"/>
          <w:sz w:val="22"/>
        </w:rPr>
        <w:t>disponibles para trabajos de grado y prácticas de las asignaturas de IoT y de aprendizaje automático.</w:t>
      </w:r>
    </w:p>
    <w:p>
      <w:r>
        <w:rPr>
          <w:rFonts w:ascii="Calibri" w:hAnsi="Calibri"/>
          <w:b w:val="0"/>
          <w:color w:val="2B2B2B"/>
          <w:sz w:val="22"/>
        </w:rPr>
        <w:t>Como investigador que es ingeniero de sistemas y docente de la Especialización en Inteligencia</w:t>
      </w:r>
    </w:p>
    <w:p>
      <w:r>
        <w:rPr>
          <w:rFonts w:ascii="Calibri" w:hAnsi="Calibri"/>
          <w:b w:val="0"/>
          <w:color w:val="2B2B2B"/>
          <w:sz w:val="22"/>
        </w:rPr>
        <w:t>Artificial, el proponente construye aquí el material que enseña.</w:t>
      </w:r>
    </w:p>
    <w:p>
      <w:r>
        <w:rPr>
          <w:rFonts w:ascii="Calibri" w:hAnsi="Calibri"/>
          <w:b/>
          <w:color w:val="2B2B2B"/>
          <w:sz w:val="22"/>
        </w:rPr>
        <w:t>Por la vía metodológica escogida.</w:t>
      </w:r>
      <w:r>
        <w:rPr>
          <w:rFonts w:ascii="Calibri" w:hAnsi="Calibri"/>
          <w:b w:val="0"/>
          <w:color w:val="2B2B2B"/>
          <w:sz w:val="22"/>
        </w:rPr>
        <w:t xml:space="preserve"> Adoptar la ciencia del diseño [16], [17] no es un adorno</w:t>
      </w:r>
    </w:p>
    <w:p>
      <w:r>
        <w:rPr>
          <w:rFonts w:ascii="Calibri" w:hAnsi="Calibri"/>
          <w:b w:val="0"/>
          <w:color w:val="2B2B2B"/>
          <w:sz w:val="22"/>
        </w:rPr>
        <w:t>teórico: obliga a que el resultado sea un artefacto evaluado con métodos definidos de antemano. Por</w:t>
      </w:r>
    </w:p>
    <w:p>
      <w:r>
        <w:rPr>
          <w:rFonts w:ascii="Calibri" w:hAnsi="Calibri"/>
          <w:b w:val="0"/>
          <w:color w:val="2B2B2B"/>
          <w:sz w:val="22"/>
        </w:rPr>
        <w:t>eso la propuesta declara desde ya sus indicadores —cobertura, brecha, anomalías confirmadas,</w:t>
      </w:r>
    </w:p>
    <w:p>
      <w:r>
        <w:rPr>
          <w:rFonts w:ascii="Calibri" w:hAnsi="Calibri"/>
          <w:b w:val="0"/>
          <w:color w:val="2B2B2B"/>
          <w:sz w:val="22"/>
        </w:rPr>
        <w:t>aceptación—, sus umbrales y sus limitaciones. Un piloto que solo pudiera confirmar la expectativa del</w:t>
      </w:r>
    </w:p>
    <w:p>
      <w:r>
        <w:rPr>
          <w:rFonts w:ascii="Calibri" w:hAnsi="Calibri"/>
          <w:b w:val="0"/>
          <w:color w:val="2B2B2B"/>
          <w:sz w:val="22"/>
        </w:rPr>
        <w:t>proponente no serviría para decidir; este puede arrojar que el error de estimación es demasiado alto o</w:t>
      </w:r>
    </w:p>
    <w:p>
      <w:r>
        <w:rPr>
          <w:rFonts w:ascii="Calibri" w:hAnsi="Calibri"/>
          <w:b w:val="0"/>
          <w:color w:val="2B2B2B"/>
          <w:sz w:val="22"/>
        </w:rPr>
        <w:t>que la brecha es despreciable, y ese resultado, aunque negativo, evitaría a la institución una</w:t>
      </w:r>
    </w:p>
    <w:p>
      <w:r>
        <w:rPr>
          <w:rFonts w:ascii="Calibri" w:hAnsi="Calibri"/>
          <w:b w:val="0"/>
          <w:color w:val="2B2B2B"/>
          <w:sz w:val="22"/>
        </w:rPr>
        <w:t>inversión mayor mal fundamentada.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Alcance de la propuesta</w:t>
      </w:r>
    </w:p>
    <w:p>
      <w:r>
        <w:rPr>
          <w:rFonts w:ascii="Calibri" w:hAnsi="Calibri"/>
          <w:b/>
          <w:color w:val="2B2B2B"/>
          <w:sz w:val="22"/>
        </w:rPr>
        <w:t>Inicio y fin.</w:t>
      </w:r>
      <w:r>
        <w:rPr>
          <w:rFonts w:ascii="Calibri" w:hAnsi="Calibri"/>
          <w:b w:val="0"/>
          <w:color w:val="2B2B2B"/>
          <w:sz w:val="22"/>
        </w:rPr>
        <w:t xml:space="preserve"> El proyecto inicia con el levantamiento de requisitos y la selección de los ocho</w:t>
      </w:r>
    </w:p>
    <w:p>
      <w:r>
        <w:rPr>
          <w:rFonts w:ascii="Calibri" w:hAnsi="Calibri"/>
          <w:b w:val="0"/>
          <w:color w:val="2B2B2B"/>
          <w:sz w:val="22"/>
        </w:rPr>
        <w:t>espacios piloto (Semana 1) y termina con la entrega del informe técnico, el conjunto de datos</w:t>
      </w:r>
    </w:p>
    <w:p>
      <w:r>
        <w:rPr>
          <w:rFonts w:ascii="Calibri" w:hAnsi="Calibri"/>
          <w:b w:val="0"/>
          <w:color w:val="2B2B2B"/>
          <w:sz w:val="22"/>
        </w:rPr>
        <w:t>anonimizado con su diccionario, las certificaciones de semillero y la socialización interna de</w:t>
      </w:r>
    </w:p>
    <w:p>
      <w:r>
        <w:rPr>
          <w:rFonts w:ascii="Calibri" w:hAnsi="Calibri"/>
          <w:b w:val="0"/>
          <w:color w:val="2B2B2B"/>
          <w:sz w:val="22"/>
        </w:rPr>
        <w:t>resultados (Semana 12).</w:t>
      </w:r>
    </w:p>
    <w:p>
      <w:r>
        <w:rPr>
          <w:rFonts w:ascii="Calibri" w:hAnsi="Calibri"/>
          <w:b/>
          <w:color w:val="2B2B2B"/>
          <w:sz w:val="22"/>
        </w:rPr>
        <w:t>Qué queda dentro.</w:t>
      </w:r>
      <w:r>
        <w:rPr>
          <w:rFonts w:ascii="Calibri" w:hAnsi="Calibri"/>
          <w:b w:val="0"/>
          <w:color w:val="2B2B2B"/>
          <w:sz w:val="22"/>
        </w:rPr>
        <w:t xml:space="preserve"> Ocho espacios académicos —aulas y laboratorios— en dos sedes CUN, seleccionados</w:t>
      </w:r>
    </w:p>
    <w:p>
      <w:r>
        <w:rPr>
          <w:rFonts w:ascii="Calibri" w:hAnsi="Calibri"/>
          <w:b w:val="0"/>
          <w:color w:val="2B2B2B"/>
          <w:sz w:val="22"/>
        </w:rPr>
        <w:t>con la coordinación académica por rotación horaria, presencia de equipos compartidos y cobertura de</w:t>
      </w:r>
    </w:p>
    <w:p>
      <w:r>
        <w:rPr>
          <w:rFonts w:ascii="Calibri" w:hAnsi="Calibri"/>
          <w:b w:val="0"/>
          <w:color w:val="2B2B2B"/>
          <w:sz w:val="22"/>
        </w:rPr>
        <w:t>red. Un nodo por espacio con presencia por infrarrojo pasivo, conteo por distancia en el acceso en los</w:t>
      </w:r>
    </w:p>
    <w:p>
      <w:r>
        <w:rPr>
          <w:rFonts w:ascii="Calibri" w:hAnsi="Calibri"/>
          <w:b w:val="0"/>
          <w:color w:val="2B2B2B"/>
          <w:sz w:val="22"/>
        </w:rPr>
        <w:t>espacios donde aplique, variables ambientales y consumo eléctrico del equipo del espacio. Pasarela</w:t>
      </w:r>
    </w:p>
    <w:p>
      <w:r>
        <w:rPr>
          <w:rFonts w:ascii="Calibri" w:hAnsi="Calibri"/>
          <w:b w:val="0"/>
          <w:color w:val="2B2B2B"/>
          <w:sz w:val="22"/>
        </w:rPr>
        <w:t>local por sede, mensajería MQTT, base de datos de series de tiempo, modelo Isolation Forest con</w:t>
      </w:r>
    </w:p>
    <w:p>
      <w:r>
        <w:rPr>
          <w:rFonts w:ascii="Calibri" w:hAnsi="Calibri"/>
          <w:b w:val="0"/>
          <w:color w:val="2B2B2B"/>
          <w:sz w:val="22"/>
        </w:rPr>
        <w:t>características contextuales, tres clases de alerta y tablero con vistas por sede, espacio y franja.</w:t>
      </w:r>
    </w:p>
    <w:p>
      <w:r>
        <w:rPr>
          <w:rFonts w:ascii="Calibri" w:hAnsi="Calibri"/>
          <w:b w:val="0"/>
          <w:color w:val="2B2B2B"/>
          <w:sz w:val="22"/>
        </w:rPr>
        <w:t>Calibración de cada nodo contra conteo manual presencial, cálculo de la brecha entre uso programado y</w:t>
      </w:r>
    </w:p>
    <w:p>
      <w:r>
        <w:rPr>
          <w:rFonts w:ascii="Calibri" w:hAnsi="Calibri"/>
          <w:b w:val="0"/>
          <w:color w:val="2B2B2B"/>
          <w:sz w:val="22"/>
        </w:rPr>
        <w:t>uso real para los ocho espacios, verificación de alertas con la coordinación de sede y evaluación de</w:t>
      </w:r>
    </w:p>
    <w:p>
      <w:r>
        <w:rPr>
          <w:rFonts w:ascii="Calibri" w:hAnsi="Calibri"/>
          <w:b w:val="0"/>
          <w:color w:val="2B2B2B"/>
          <w:sz w:val="22"/>
        </w:rPr>
        <w:t>aceptación y usabilidad con coordinadores y docentes.</w:t>
      </w:r>
    </w:p>
    <w:p>
      <w:r>
        <w:rPr>
          <w:rFonts w:ascii="Calibri" w:hAnsi="Calibri"/>
          <w:b/>
          <w:color w:val="2B2B2B"/>
          <w:sz w:val="22"/>
        </w:rPr>
        <w:t>Qué queda fuera, explícitamente.</w:t>
      </w:r>
      <w:r>
        <w:rPr>
          <w:rFonts w:ascii="Calibri" w:hAnsi="Calibri"/>
          <w:b w:val="0"/>
          <w:color w:val="2B2B2B"/>
          <w:sz w:val="22"/>
        </w:rPr>
        <w:t xml:space="preserve"> (a) </w:t>
      </w:r>
      <w:r>
        <w:rPr>
          <w:rFonts w:ascii="Calibri" w:hAnsi="Calibri"/>
          <w:b/>
          <w:color w:val="2B2B2B"/>
          <w:sz w:val="22"/>
        </w:rPr>
        <w:t>No se instrumenta la institución completa</w:t>
      </w:r>
      <w:r>
        <w:rPr>
          <w:rFonts w:ascii="Calibri" w:hAnsi="Calibri"/>
          <w:b w:val="0"/>
          <w:color w:val="2B2B2B"/>
          <w:sz w:val="22"/>
        </w:rPr>
        <w:t>: ocho espacios</w:t>
      </w:r>
    </w:p>
    <w:p>
      <w:r>
        <w:rPr>
          <w:rFonts w:ascii="Calibri" w:hAnsi="Calibri"/>
          <w:b w:val="0"/>
          <w:color w:val="2B2B2B"/>
          <w:sz w:val="22"/>
        </w:rPr>
        <w:t>en dos sedes es un piloto, y el propio resultado es lo que permitiría decidir un despliegue mayor. (b)</w:t>
      </w:r>
    </w:p>
    <w:p>
      <w:r>
        <w:rPr>
          <w:rFonts w:ascii="Calibri" w:hAnsi="Calibri"/>
          <w:b/>
          <w:color w:val="2B2B2B"/>
          <w:sz w:val="22"/>
        </w:rPr>
        <w:t>No se construye un sistema de asignación automática de espacios</w:t>
      </w:r>
      <w:r>
        <w:rPr>
          <w:rFonts w:ascii="Calibri" w:hAnsi="Calibri"/>
          <w:b w:val="0"/>
          <w:color w:val="2B2B2B"/>
          <w:sz w:val="22"/>
        </w:rPr>
        <w:t>: el tablero informa y alerta, la</w:t>
      </w:r>
    </w:p>
    <w:p>
      <w:r>
        <w:rPr>
          <w:rFonts w:ascii="Calibri" w:hAnsi="Calibri"/>
          <w:b w:val="0"/>
          <w:color w:val="2B2B2B"/>
          <w:sz w:val="22"/>
        </w:rPr>
        <w:t>decisión de reasignar sigue siendo humana; un motor de asignación exigiría un año de trabajo y varias</w:t>
      </w:r>
    </w:p>
    <w:p>
      <w:r>
        <w:rPr>
          <w:rFonts w:ascii="Calibri" w:hAnsi="Calibri"/>
          <w:b w:val="0"/>
          <w:color w:val="2B2B2B"/>
          <w:sz w:val="22"/>
        </w:rPr>
        <w:t xml:space="preserve">veces este presupuesto. (c) </w:t>
      </w:r>
      <w:r>
        <w:rPr>
          <w:rFonts w:ascii="Calibri" w:hAnsi="Calibri"/>
          <w:b/>
          <w:color w:val="2B2B2B"/>
          <w:sz w:val="22"/>
        </w:rPr>
        <w:t>No se controla la climatización, la iluminación ni ningún equipo</w:t>
      </w:r>
      <w:r>
        <w:rPr>
          <w:rFonts w:ascii="Calibri" w:hAnsi="Calibri"/>
          <w:b w:val="0"/>
          <w:color w:val="2B2B2B"/>
          <w:sz w:val="22"/>
        </w:rPr>
        <w:t>: el</w:t>
      </w:r>
    </w:p>
    <w:p>
      <w:r>
        <w:rPr>
          <w:rFonts w:ascii="Calibri" w:hAnsi="Calibri"/>
          <w:b w:val="0"/>
          <w:color w:val="2B2B2B"/>
          <w:sz w:val="22"/>
        </w:rPr>
        <w:t>sistema mide y reporta, no actúa sobre la infraestructura, lo que evita intervenir instalaciones</w:t>
      </w:r>
    </w:p>
    <w:p>
      <w:r>
        <w:rPr>
          <w:rFonts w:ascii="Calibri" w:hAnsi="Calibri"/>
          <w:b w:val="0"/>
          <w:color w:val="2B2B2B"/>
          <w:sz w:val="22"/>
        </w:rPr>
        <w:t>eléctricas y obtener avales de obra. (d) **No se usa cámara, micrófono, identificadores de dispositivo</w:t>
      </w:r>
    </w:p>
    <w:p>
      <w:r>
        <w:rPr>
          <w:rFonts w:ascii="Calibri" w:hAnsi="Calibri"/>
          <w:b w:val="0"/>
          <w:color w:val="2B2B2B"/>
          <w:sz w:val="22"/>
        </w:rPr>
        <w:t>ni biometría**, y por tanto no se identifica a personas: la exclusión es de diseño, no una promesa de</w:t>
      </w:r>
    </w:p>
    <w:p>
      <w:r>
        <w:rPr>
          <w:rFonts w:ascii="Calibri" w:hAnsi="Calibri"/>
          <w:b w:val="0"/>
          <w:color w:val="2B2B2B"/>
          <w:sz w:val="22"/>
        </w:rPr>
        <w:t xml:space="preserve">uso. (e) </w:t>
      </w:r>
      <w:r>
        <w:rPr>
          <w:rFonts w:ascii="Calibri" w:hAnsi="Calibri"/>
          <w:b/>
          <w:color w:val="2B2B2B"/>
          <w:sz w:val="22"/>
        </w:rPr>
        <w:t>Los datos no se emplean para control de asistencia, evaluación docente ni vigilancia</w:t>
      </w:r>
      <w:r>
        <w:rPr>
          <w:rFonts w:ascii="Calibri" w:hAnsi="Calibri"/>
          <w:b w:val="0"/>
          <w:color w:val="2B2B2B"/>
          <w:sz w:val="22"/>
        </w:rPr>
        <w:t>, y</w:t>
      </w:r>
    </w:p>
    <w:p>
      <w:r>
        <w:rPr>
          <w:rFonts w:ascii="Calibri" w:hAnsi="Calibri"/>
          <w:b w:val="0"/>
          <w:color w:val="2B2B2B"/>
          <w:sz w:val="22"/>
        </w:rPr>
        <w:t>esa restricción queda escrita en el documento de entrega del sistema. (f) **No se mide el efecto sobre</w:t>
      </w:r>
    </w:p>
    <w:p>
      <w:r>
        <w:rPr>
          <w:rFonts w:ascii="Calibri" w:hAnsi="Calibri"/>
          <w:b w:val="0"/>
          <w:color w:val="2B2B2B"/>
          <w:sz w:val="22"/>
        </w:rPr>
        <w:t>el consumo energético de la institución**: establecerlo exigiría línea base y series comparables de</w:t>
      </w:r>
    </w:p>
    <w:p>
      <w:r>
        <w:rPr>
          <w:rFonts w:ascii="Calibri" w:hAnsi="Calibri"/>
          <w:b w:val="0"/>
          <w:color w:val="2B2B2B"/>
          <w:sz w:val="22"/>
        </w:rPr>
        <w:t>facturación por sede, fuera de estas 12 semanas; el ahorro se discute como potencial derivado de las</w:t>
      </w:r>
    </w:p>
    <w:p>
      <w:r>
        <w:rPr>
          <w:rFonts w:ascii="Calibri" w:hAnsi="Calibri"/>
          <w:b w:val="0"/>
          <w:color w:val="2B2B2B"/>
          <w:sz w:val="22"/>
        </w:rPr>
        <w:t>anomalías detectadas, no como resultado medido. (g) **No se caracteriza la estacionalidad del</w:t>
      </w:r>
    </w:p>
    <w:p>
      <w:r>
        <w:rPr>
          <w:rFonts w:ascii="Calibri" w:hAnsi="Calibri"/>
          <w:b w:val="0"/>
          <w:color w:val="2B2B2B"/>
          <w:sz w:val="22"/>
        </w:rPr>
        <w:t>semestre**: la ventana de operación es corta y los patrones se reportan como evidencia de piloto. (h)</w:t>
      </w:r>
    </w:p>
    <w:p>
      <w:r>
        <w:rPr>
          <w:rFonts w:ascii="Calibri" w:hAnsi="Calibri"/>
          <w:b/>
          <w:color w:val="2B2B2B"/>
          <w:sz w:val="22"/>
        </w:rPr>
        <w:t>No se desarrolla algoritmo nuevo de detección de anomalías</w:t>
      </w:r>
      <w:r>
        <w:rPr>
          <w:rFonts w:ascii="Calibri" w:hAnsi="Calibri"/>
          <w:b w:val="0"/>
          <w:color w:val="2B2B2B"/>
          <w:sz w:val="22"/>
        </w:rPr>
        <w:t xml:space="preserve"> ni se comparan algoritmos entre sí: se</w:t>
      </w:r>
    </w:p>
    <w:p>
      <w:r>
        <w:rPr>
          <w:rFonts w:ascii="Calibri" w:hAnsi="Calibri"/>
          <w:b w:val="0"/>
          <w:color w:val="2B2B2B"/>
          <w:sz w:val="22"/>
        </w:rPr>
        <w:t>usa uno público [11] disponible en biblioteca estándar [12]. (i) **No se comercializa ni se transfiere</w:t>
      </w:r>
    </w:p>
    <w:p>
      <w:r>
        <w:rPr>
          <w:rFonts w:ascii="Calibri" w:hAnsi="Calibri"/>
          <w:b w:val="0"/>
          <w:color w:val="2B2B2B"/>
          <w:sz w:val="22"/>
        </w:rPr>
        <w:t>la solución a terceros** durante la ejecución; la transferencia se documenta como potencial, con su</w:t>
      </w:r>
    </w:p>
    <w:p>
      <w:r>
        <w:rPr>
          <w:rFonts w:ascii="Calibri" w:hAnsi="Calibri"/>
          <w:b w:val="0"/>
          <w:color w:val="2B2B2B"/>
          <w:sz w:val="22"/>
        </w:rPr>
        <w:t xml:space="preserve">costo marginal calculado. (j) </w:t>
      </w:r>
      <w:r>
        <w:rPr>
          <w:rFonts w:ascii="Calibri" w:hAnsi="Calibri"/>
          <w:b/>
          <w:color w:val="2B2B2B"/>
          <w:sz w:val="22"/>
        </w:rPr>
        <w:t>No se instrumenta la modalidad virtual</w:t>
      </w:r>
      <w:r>
        <w:rPr>
          <w:rFonts w:ascii="Calibri" w:hAnsi="Calibri"/>
          <w:b w:val="0"/>
          <w:color w:val="2B2B2B"/>
          <w:sz w:val="22"/>
        </w:rPr>
        <w:t>, que no ocupa aulas físicas.</w:t>
      </w:r>
    </w:p>
    <w:p>
      <w:r>
        <w:rPr>
          <w:rFonts w:ascii="Calibri" w:hAnsi="Calibri"/>
          <w:b/>
          <w:color w:val="2B2B2B"/>
          <w:sz w:val="22"/>
        </w:rPr>
        <w:t>Supuestos.</w:t>
      </w:r>
      <w:r>
        <w:rPr>
          <w:rFonts w:ascii="Calibri" w:hAnsi="Calibri"/>
          <w:b w:val="0"/>
          <w:color w:val="2B2B2B"/>
          <w:sz w:val="22"/>
        </w:rPr>
        <w:t xml:space="preserve"> Se confirma con la DNI la segunda sede piloto; la coordinación administrativa de cada</w:t>
      </w:r>
    </w:p>
    <w:p>
      <w:r>
        <w:rPr>
          <w:rFonts w:ascii="Calibri" w:hAnsi="Calibri"/>
          <w:b w:val="0"/>
          <w:color w:val="2B2B2B"/>
          <w:sz w:val="22"/>
        </w:rPr>
        <w:t>sede autoriza la instalación de los nodos y la señalética; existe cobertura de red Wi-Fi</w:t>
      </w:r>
    </w:p>
    <w:p>
      <w:r>
        <w:rPr>
          <w:rFonts w:ascii="Calibri" w:hAnsi="Calibri"/>
          <w:b w:val="0"/>
          <w:color w:val="2B2B2B"/>
          <w:sz w:val="22"/>
        </w:rPr>
        <w:t>institucional utilizable en los espacios seleccionados; los componentes electrónicos están disponibles</w:t>
      </w:r>
    </w:p>
    <w:p>
      <w:r>
        <w:rPr>
          <w:rFonts w:ascii="Calibri" w:hAnsi="Calibri"/>
          <w:b w:val="0"/>
          <w:color w:val="2B2B2B"/>
          <w:sz w:val="22"/>
        </w:rPr>
        <w:t>en el mercado local dentro de las dos primeras semanas; la coordinación académica facilita la</w:t>
      </w:r>
    </w:p>
    <w:p>
      <w:r>
        <w:rPr>
          <w:rFonts w:ascii="Calibri" w:hAnsi="Calibri"/>
          <w:b w:val="0"/>
          <w:color w:val="2B2B2B"/>
          <w:sz w:val="22"/>
        </w:rPr>
        <w:t>programación horaria vigente para el contraste; y hay coordinadores y docentes disponibles para las</w:t>
      </w:r>
    </w:p>
    <w:p>
      <w:r>
        <w:rPr>
          <w:rFonts w:ascii="Calibri" w:hAnsi="Calibri"/>
          <w:b w:val="0"/>
          <w:color w:val="2B2B2B"/>
          <w:sz w:val="22"/>
        </w:rPr>
        <w:t>cuatro sesiones de validación.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Objetivo general de la propuesta</w:t>
      </w:r>
    </w:p>
    <w:p>
      <w:r>
        <w:rPr>
          <w:rFonts w:ascii="Calibri" w:hAnsi="Calibri"/>
          <w:b w:val="0"/>
          <w:color w:val="2B2B2B"/>
          <w:sz w:val="22"/>
        </w:rPr>
        <w:t>Diseñar, implementar y evaluar un piloto de sistema IoT-IA para el monitoreo y la trazabilidad del</w:t>
      </w:r>
    </w:p>
    <w:p>
      <w:r>
        <w:rPr>
          <w:rFonts w:ascii="Calibri" w:hAnsi="Calibri"/>
          <w:b w:val="0"/>
          <w:color w:val="2B2B2B"/>
          <w:sz w:val="22"/>
        </w:rPr>
        <w:t>uso de aulas, laboratorios y equipos tecnológicos en dos sedes de la CUN, que permita sustentar las</w:t>
      </w:r>
    </w:p>
    <w:p>
      <w:r>
        <w:rPr>
          <w:rFonts w:ascii="Calibri" w:hAnsi="Calibri"/>
          <w:b w:val="0"/>
          <w:color w:val="2B2B2B"/>
          <w:sz w:val="22"/>
        </w:rPr>
        <w:t>decisiones de asignación y mantenimiento de espacios en mediciones reales y no en estimaciones</w:t>
      </w:r>
    </w:p>
    <w:p>
      <w:r>
        <w:rPr>
          <w:rFonts w:ascii="Calibri" w:hAnsi="Calibri"/>
          <w:b w:val="0"/>
          <w:color w:val="2B2B2B"/>
          <w:sz w:val="22"/>
        </w:rPr>
        <w:t>manuales, en un plazo de 12 semanas.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Objetivos específicos de la propuesta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Diseñar e implementar</w:t>
      </w:r>
      <w:r>
        <w:rPr>
          <w:rFonts w:ascii="Calibri" w:hAnsi="Calibri"/>
          <w:b w:val="0"/>
          <w:color w:val="2B2B2B"/>
          <w:sz w:val="22"/>
        </w:rPr>
        <w:t xml:space="preserve"> la arquitectura de sensórica IoT y el pipeline de captura, transmisión y</w:t>
      </w:r>
    </w:p>
    <w:p>
      <w:r>
        <w:rPr>
          <w:rFonts w:ascii="Calibri" w:hAnsi="Calibri"/>
          <w:b w:val="0"/>
          <w:color w:val="2B2B2B"/>
          <w:sz w:val="22"/>
        </w:rPr>
        <w:t>almacenamiento de datos de ocupación, condiciones ambientales y consumo de equipos para ocho</w:t>
      </w:r>
    </w:p>
    <w:p>
      <w:r>
        <w:rPr>
          <w:rFonts w:ascii="Calibri" w:hAnsi="Calibri"/>
          <w:b w:val="0"/>
          <w:color w:val="2B2B2B"/>
          <w:sz w:val="22"/>
        </w:rPr>
        <w:t>espacios académicos en dos sedes, dejándolo operativo y verificado en las primeras cinco semanas</w:t>
      </w:r>
    </w:p>
    <w:p>
      <w:r>
        <w:rPr>
          <w:rFonts w:ascii="Calibri" w:hAnsi="Calibri"/>
          <w:b w:val="0"/>
          <w:color w:val="2B2B2B"/>
          <w:sz w:val="22"/>
        </w:rPr>
        <w:t>de ejecución.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Desarrollar</w:t>
      </w:r>
      <w:r>
        <w:rPr>
          <w:rFonts w:ascii="Calibri" w:hAnsi="Calibri"/>
          <w:b w:val="0"/>
          <w:color w:val="2B2B2B"/>
          <w:sz w:val="22"/>
        </w:rPr>
        <w:t xml:space="preserve"> el modelo de detección de anomalías de uso y el tablero de trazabilidad para la</w:t>
      </w:r>
    </w:p>
    <w:p>
      <w:r>
        <w:rPr>
          <w:rFonts w:ascii="Calibri" w:hAnsi="Calibri"/>
          <w:b w:val="0"/>
          <w:color w:val="2B2B2B"/>
          <w:sz w:val="22"/>
        </w:rPr>
        <w:t>gestión de espacios, incorporando de forma documentada un asistente de IA generativa en el ciclo</w:t>
      </w:r>
    </w:p>
    <w:p>
      <w:r>
        <w:rPr>
          <w:rFonts w:ascii="Calibri" w:hAnsi="Calibri"/>
          <w:b w:val="0"/>
          <w:color w:val="2B2B2B"/>
          <w:sz w:val="22"/>
        </w:rPr>
        <w:t>de construcción del software, entre las semanas 5 y 9 de ejecución.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Evaluar</w:t>
      </w:r>
      <w:r>
        <w:rPr>
          <w:rFonts w:ascii="Calibri" w:hAnsi="Calibri"/>
          <w:b w:val="0"/>
          <w:color w:val="2B2B2B"/>
          <w:sz w:val="22"/>
        </w:rPr>
        <w:t xml:space="preserve"> el piloto con coordinadores académicos y docentes de las dos sedes, midiendo el</w:t>
      </w:r>
    </w:p>
    <w:p>
      <w:r>
        <w:rPr>
          <w:rFonts w:ascii="Calibri" w:hAnsi="Calibri"/>
          <w:b w:val="0"/>
          <w:color w:val="2B2B2B"/>
          <w:sz w:val="22"/>
        </w:rPr>
        <w:t>desempeño técnico del sistema, la brecha entre uso programado y uso real, y la aceptación del</w:t>
      </w:r>
    </w:p>
    <w:p>
      <w:r>
        <w:rPr>
          <w:rFonts w:ascii="Calibri" w:hAnsi="Calibri"/>
          <w:b w:val="0"/>
          <w:color w:val="2B2B2B"/>
          <w:sz w:val="22"/>
        </w:rPr>
        <w:t>tablero como apoyo a la decisión, entre las semanas 9 y 12 de ejecución.</w:t>
      </w:r>
    </w:p>
    <w:p>
      <w:r>
        <w:rPr>
          <w:rFonts w:ascii="Calibri" w:hAnsi="Calibri"/>
          <w:b w:val="0"/>
          <w:color w:val="2B2B2B"/>
          <w:sz w:val="22"/>
        </w:rPr>
        <w:t>*El cumplimiento conjunto de los tres objetivos específicos constituye el objetivo general.*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Hipótesis</w:t>
      </w:r>
    </w:p>
    <w:p>
      <w:r>
        <w:rPr>
          <w:rFonts w:ascii="Calibri" w:hAnsi="Calibri"/>
          <w:b/>
          <w:color w:val="2B2B2B"/>
          <w:sz w:val="22"/>
        </w:rPr>
        <w:t>No aplica.</w:t>
      </w:r>
      <w:r>
        <w:rPr>
          <w:rFonts w:ascii="Calibri" w:hAnsi="Calibri"/>
          <w:b w:val="0"/>
          <w:color w:val="2B2B2B"/>
          <w:sz w:val="22"/>
        </w:rPr>
        <w:t xml:space="preserve"> La propuesta se inscribe en el tipo "Desarrollo de Software" y adopta un enfoque de</w:t>
      </w:r>
    </w:p>
    <w:p>
      <w:r>
        <w:rPr>
          <w:rFonts w:ascii="Calibri" w:hAnsi="Calibri"/>
          <w:b w:val="0"/>
          <w:color w:val="2B2B2B"/>
          <w:sz w:val="22"/>
        </w:rPr>
        <w:t>ciencia del diseño, cuyo propósito es construir y evaluar un artefacto que resuelve un problema</w:t>
      </w:r>
    </w:p>
    <w:p>
      <w:r>
        <w:rPr>
          <w:rFonts w:ascii="Calibri" w:hAnsi="Calibri"/>
          <w:b w:val="0"/>
          <w:color w:val="2B2B2B"/>
          <w:sz w:val="22"/>
        </w:rPr>
        <w:t>práctico, no contrastar una explicación tentativa sobre un fenómeno. En lugar de hipótesis se</w:t>
      </w:r>
    </w:p>
    <w:p>
      <w:r>
        <w:rPr>
          <w:rFonts w:ascii="Calibri" w:hAnsi="Calibri"/>
          <w:b w:val="0"/>
          <w:color w:val="2B2B2B"/>
          <w:sz w:val="22"/>
        </w:rPr>
        <w:t xml:space="preserve">formula una </w:t>
      </w:r>
      <w:r>
        <w:rPr>
          <w:rFonts w:ascii="Calibri" w:hAnsi="Calibri"/>
          <w:b/>
          <w:color w:val="2B2B2B"/>
          <w:sz w:val="22"/>
        </w:rPr>
        <w:t>proposición de trabajo evaluable</w:t>
      </w:r>
      <w:r>
        <w:rPr>
          <w:rFonts w:ascii="Calibri" w:hAnsi="Calibri"/>
          <w:b w:val="0"/>
          <w:color w:val="2B2B2B"/>
          <w:sz w:val="22"/>
        </w:rPr>
        <w:t>, que orienta la evaluación del objetivo específico</w:t>
      </w:r>
    </w:p>
    <w:p>
      <w:r>
        <w:rPr>
          <w:rFonts w:ascii="Calibri" w:hAnsi="Calibri"/>
          <w:b w:val="0"/>
          <w:color w:val="2B2B2B"/>
          <w:sz w:val="22"/>
        </w:rPr>
        <w:t>3: la instrumentación de ocho espacios con sensórica de bajo costo permite estimar la ocupación real</w:t>
      </w:r>
    </w:p>
    <w:p>
      <w:r>
        <w:rPr>
          <w:rFonts w:ascii="Calibri" w:hAnsi="Calibri"/>
          <w:b w:val="0"/>
          <w:color w:val="2B2B2B"/>
          <w:sz w:val="22"/>
        </w:rPr>
        <w:t>con un desempeño suficiente para revelar una brecha medible respecto de la ocupación programada, y</w:t>
      </w:r>
    </w:p>
    <w:p>
      <w:r>
        <w:rPr>
          <w:rFonts w:ascii="Calibri" w:hAnsi="Calibri"/>
          <w:b w:val="0"/>
          <w:color w:val="2B2B2B"/>
          <w:sz w:val="22"/>
        </w:rPr>
        <w:t>esa brecha resulta accionable para la coordinación académica. La proposición se declara sostenida o</w:t>
      </w:r>
    </w:p>
    <w:p>
      <w:r>
        <w:rPr>
          <w:rFonts w:ascii="Calibri" w:hAnsi="Calibri"/>
          <w:b w:val="0"/>
          <w:color w:val="2B2B2B"/>
          <w:sz w:val="22"/>
        </w:rPr>
        <w:t>no sostenida con los indicadores de cobertura, brecha, anomalías confirmadas y aceptación descritos</w:t>
      </w:r>
    </w:p>
    <w:p>
      <w:r>
        <w:rPr>
          <w:rFonts w:ascii="Calibri" w:hAnsi="Calibri"/>
          <w:b w:val="0"/>
          <w:color w:val="2B2B2B"/>
          <w:sz w:val="22"/>
        </w:rPr>
        <w:t>en el apartado de impacto.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Marco teórico</w:t>
      </w:r>
    </w:p>
    <w:p>
      <w:r>
        <w:rPr>
          <w:rFonts w:ascii="Calibri" w:hAnsi="Calibri"/>
          <w:b w:val="0"/>
          <w:color w:val="2B2B2B"/>
          <w:sz w:val="22"/>
        </w:rPr>
        <w:t xml:space="preserve">*(Extensión requerida: 1.500 a 2.000 palabras. Conteo real: </w:t>
      </w:r>
      <w:r>
        <w:rPr>
          <w:rFonts w:ascii="Calibri" w:hAnsi="Calibri"/>
          <w:b/>
          <w:color w:val="2B2B2B"/>
          <w:sz w:val="22"/>
        </w:rPr>
        <w:t>1.675 palabras</w:t>
      </w:r>
      <w:r>
        <w:rPr>
          <w:rFonts w:ascii="Calibri" w:hAnsi="Calibri"/>
          <w:b w:val="0"/>
          <w:color w:val="2B2B2B"/>
          <w:sz w:val="22"/>
        </w:rPr>
        <w:t xml:space="preserve"> de cuerpo de texto;</w:t>
      </w:r>
    </w:p>
    <w:p>
      <w:r>
        <w:rPr>
          <w:rFonts w:ascii="Calibri" w:hAnsi="Calibri"/>
          <w:b w:val="0"/>
          <w:color w:val="2B2B2B"/>
          <w:sz w:val="22"/>
        </w:rPr>
        <w:t>1.726 incluyendo los subtítulos del apartado.)*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Del Internet de las Cosas como paradigma a la instrumentación de edificaciones</w:t>
      </w:r>
    </w:p>
    <w:p>
      <w:r>
        <w:rPr>
          <w:rFonts w:ascii="Calibri" w:hAnsi="Calibri"/>
          <w:b w:val="0"/>
          <w:color w:val="2B2B2B"/>
          <w:sz w:val="22"/>
        </w:rPr>
        <w:t>La expresión *Internet of Things* fue acuñada a finales de la década de 1990 para describir la</w:t>
      </w:r>
    </w:p>
    <w:p>
      <w:r>
        <w:rPr>
          <w:rFonts w:ascii="Calibri" w:hAnsi="Calibri"/>
          <w:b w:val="0"/>
          <w:color w:val="2B2B2B"/>
          <w:sz w:val="22"/>
        </w:rPr>
        <w:t>extensión de la red hacia objetos físicos capaces de identificarse y reportar su estado sin</w:t>
      </w:r>
    </w:p>
    <w:p>
      <w:r>
        <w:rPr>
          <w:rFonts w:ascii="Calibri" w:hAnsi="Calibri"/>
          <w:b w:val="0"/>
          <w:color w:val="2B2B2B"/>
          <w:sz w:val="22"/>
        </w:rPr>
        <w:t>intervención humana [18]. Dos décadas después, el paradigma se consolidó como un campo con</w:t>
      </w:r>
    </w:p>
    <w:p>
      <w:r>
        <w:rPr>
          <w:rFonts w:ascii="Calibri" w:hAnsi="Calibri"/>
          <w:b w:val="0"/>
          <w:color w:val="2B2B2B"/>
          <w:sz w:val="22"/>
        </w:rPr>
        <w:t>arquitecturas, protocolos y modelos de referencia propios. Atzori, Iera y Morabito caracterizaron el</w:t>
      </w:r>
    </w:p>
    <w:p>
      <w:r>
        <w:rPr>
          <w:rFonts w:ascii="Calibri" w:hAnsi="Calibri"/>
          <w:b w:val="0"/>
          <w:color w:val="2B2B2B"/>
          <w:sz w:val="22"/>
        </w:rPr>
        <w:t>IoT como la convergencia de tres visiones —orientada a los objetos, orientada a Internet y orientada</w:t>
      </w:r>
    </w:p>
    <w:p>
      <w:r>
        <w:rPr>
          <w:rFonts w:ascii="Calibri" w:hAnsi="Calibri"/>
          <w:b w:val="0"/>
          <w:color w:val="2B2B2B"/>
          <w:sz w:val="22"/>
        </w:rPr>
        <w:t>a la semántica— y señalaron que su valor no reside en el dispositivo aislado, sino en la capacidad de</w:t>
      </w:r>
    </w:p>
    <w:p>
      <w:r>
        <w:rPr>
          <w:rFonts w:ascii="Calibri" w:hAnsi="Calibri"/>
          <w:b w:val="0"/>
          <w:color w:val="2B2B2B"/>
          <w:sz w:val="22"/>
        </w:rPr>
        <w:t>integrar mediciones heterogéneas en servicios de información [1]. Gubbi *et al.* precisaron esa</w:t>
      </w:r>
    </w:p>
    <w:p>
      <w:r>
        <w:rPr>
          <w:rFonts w:ascii="Calibri" w:hAnsi="Calibri"/>
          <w:b w:val="0"/>
          <w:color w:val="2B2B2B"/>
          <w:sz w:val="22"/>
        </w:rPr>
        <w:t>integración en una arquitectura por capas: percepción, red, middleware y aplicación, con la nube como</w:t>
      </w:r>
    </w:p>
    <w:p>
      <w:r>
        <w:rPr>
          <w:rFonts w:ascii="Calibri" w:hAnsi="Calibri"/>
          <w:b w:val="0"/>
          <w:color w:val="2B2B2B"/>
          <w:sz w:val="22"/>
        </w:rPr>
        <w:t>soporte de almacenamiento y analítica [2]. Al-Fuqaha *et al.*, en una revisión ampliamente citada,</w:t>
      </w:r>
    </w:p>
    <w:p>
      <w:r>
        <w:rPr>
          <w:rFonts w:ascii="Calibri" w:hAnsi="Calibri"/>
          <w:b w:val="0"/>
          <w:color w:val="2B2B2B"/>
          <w:sz w:val="22"/>
        </w:rPr>
        <w:t>sistematizaron las tecnologías habilitadoras, los protocolos de comunicación y los retos abiertos del</w:t>
      </w:r>
    </w:p>
    <w:p>
      <w:r>
        <w:rPr>
          <w:rFonts w:ascii="Calibri" w:hAnsi="Calibri"/>
          <w:b w:val="0"/>
          <w:color w:val="2B2B2B"/>
          <w:sz w:val="22"/>
        </w:rPr>
        <w:t>campo, entre ellos la interoperabilidad, la gestión energética de los nodos y la seguridad de los</w:t>
      </w:r>
    </w:p>
    <w:p>
      <w:r>
        <w:rPr>
          <w:rFonts w:ascii="Calibri" w:hAnsi="Calibri"/>
          <w:b w:val="0"/>
          <w:color w:val="2B2B2B"/>
          <w:sz w:val="22"/>
        </w:rPr>
        <w:t>datos capturados [3]. Estas cuatro referencias constituyen el marco conceptual sobre el que se define</w:t>
      </w:r>
    </w:p>
    <w:p>
      <w:r>
        <w:rPr>
          <w:rFonts w:ascii="Calibri" w:hAnsi="Calibri"/>
          <w:b w:val="0"/>
          <w:color w:val="2B2B2B"/>
          <w:sz w:val="22"/>
        </w:rPr>
        <w:t>la capa de sensórica y el pipeline de datos de la presente propuesta.</w:t>
      </w:r>
    </w:p>
    <w:p>
      <w:r>
        <w:rPr>
          <w:rFonts w:ascii="Calibri" w:hAnsi="Calibri"/>
          <w:b w:val="0"/>
          <w:color w:val="2B2B2B"/>
          <w:sz w:val="22"/>
        </w:rPr>
        <w:t>La aplicación de este paradigma a espacios habitados tuvo su expresión más visible en la agenda de</w:t>
      </w:r>
    </w:p>
    <w:p>
      <w:r>
        <w:rPr>
          <w:rFonts w:ascii="Calibri" w:hAnsi="Calibri"/>
          <w:b w:val="0"/>
          <w:color w:val="2B2B2B"/>
          <w:sz w:val="22"/>
        </w:rPr>
        <w:t>ciudad inteligente. Zanella *et al.* documentaron la arquitectura de un despliegue urbano real y</w:t>
      </w:r>
    </w:p>
    <w:p>
      <w:r>
        <w:rPr>
          <w:rFonts w:ascii="Calibri" w:hAnsi="Calibri"/>
          <w:b w:val="0"/>
          <w:color w:val="2B2B2B"/>
          <w:sz w:val="22"/>
        </w:rPr>
        <w:t>mostraron que la dificultad central no es tecnológica sino de integración: los datos de sensores solo</w:t>
      </w:r>
    </w:p>
    <w:p>
      <w:r>
        <w:rPr>
          <w:rFonts w:ascii="Calibri" w:hAnsi="Calibri"/>
          <w:b w:val="0"/>
          <w:color w:val="2B2B2B"/>
          <w:sz w:val="22"/>
        </w:rPr>
        <w:t>producen valor cuando se articulan con los procesos administrativos que toman decisiones sobre el</w:t>
      </w:r>
    </w:p>
    <w:p>
      <w:r>
        <w:rPr>
          <w:rFonts w:ascii="Calibri" w:hAnsi="Calibri"/>
          <w:b w:val="0"/>
          <w:color w:val="2B2B2B"/>
          <w:sz w:val="22"/>
        </w:rPr>
        <w:t>territorio [4]. Bibri amplió esa discusión al vincular la analítica de datos masivos y la computación</w:t>
      </w:r>
    </w:p>
    <w:p>
      <w:r>
        <w:rPr>
          <w:rFonts w:ascii="Calibri" w:hAnsi="Calibri"/>
          <w:b w:val="0"/>
          <w:color w:val="2B2B2B"/>
          <w:sz w:val="22"/>
        </w:rPr>
        <w:t>sensible al contexto con la sostenibilidad de la infraestructura urbana, y advirtió sobre el riesgo de</w:t>
      </w:r>
    </w:p>
    <w:p>
      <w:r>
        <w:rPr>
          <w:rFonts w:ascii="Calibri" w:hAnsi="Calibri"/>
          <w:b w:val="0"/>
          <w:color w:val="2B2B2B"/>
          <w:sz w:val="22"/>
        </w:rPr>
        <w:t>soluciones tecnológicamente sofisticadas que no modifican ninguna decisión [5]. Ese riesgo es</w:t>
      </w:r>
    </w:p>
    <w:p>
      <w:r>
        <w:rPr>
          <w:rFonts w:ascii="Calibri" w:hAnsi="Calibri"/>
          <w:b w:val="0"/>
          <w:color w:val="2B2B2B"/>
          <w:sz w:val="22"/>
        </w:rPr>
        <w:t>directamente pertinente aquí y explica por qué esta propuesta define sus indicadores de impacto en</w:t>
      </w:r>
    </w:p>
    <w:p>
      <w:r>
        <w:rPr>
          <w:rFonts w:ascii="Calibri" w:hAnsi="Calibri"/>
          <w:b w:val="0"/>
          <w:color w:val="2B2B2B"/>
          <w:sz w:val="22"/>
        </w:rPr>
        <w:t>términos de decisiones de gestión y no solo de datos capturados.</w:t>
      </w:r>
    </w:p>
    <w:p>
      <w:r>
        <w:rPr>
          <w:rFonts w:ascii="Calibri" w:hAnsi="Calibri"/>
          <w:b w:val="0"/>
          <w:color w:val="2B2B2B"/>
          <w:sz w:val="22"/>
        </w:rPr>
        <w:t>A escala de edificación, Minoli, Sohraby y Occhiogrosso establecieron los requisitos y arquitecturas</w:t>
      </w:r>
    </w:p>
    <w:p>
      <w:r>
        <w:rPr>
          <w:rFonts w:ascii="Calibri" w:hAnsi="Calibri"/>
          <w:b w:val="0"/>
          <w:color w:val="2B2B2B"/>
          <w:sz w:val="22"/>
        </w:rPr>
        <w:t>de referencia para edificios inteligentes, con énfasis en la optimización energética y en los sistemas</w:t>
      </w:r>
    </w:p>
    <w:p>
      <w:r>
        <w:rPr>
          <w:rFonts w:ascii="Calibri" w:hAnsi="Calibri"/>
          <w:b w:val="0"/>
          <w:color w:val="2B2B2B"/>
          <w:sz w:val="22"/>
        </w:rPr>
        <w:t>de gestión de nueva generación: describen la instrumentación de ocupación y de variables ambientales</w:t>
      </w:r>
    </w:p>
    <w:p>
      <w:r>
        <w:rPr>
          <w:rFonts w:ascii="Calibri" w:hAnsi="Calibri"/>
          <w:b w:val="0"/>
          <w:color w:val="2B2B2B"/>
          <w:sz w:val="22"/>
        </w:rPr>
        <w:t>como el insumo básico sobre el cual operan las funciones de control y de mantenimiento predictivo [6].</w:t>
      </w:r>
    </w:p>
    <w:p>
      <w:r>
        <w:rPr>
          <w:rFonts w:ascii="Calibri" w:hAnsi="Calibri"/>
          <w:b w:val="0"/>
          <w:color w:val="2B2B2B"/>
          <w:sz w:val="22"/>
        </w:rPr>
        <w:t>El traslado de esa misma lógica al ámbito universitario ha recibido el nombre de *campus inteligente*.</w:t>
      </w:r>
    </w:p>
    <w:p>
      <w:r>
        <w:rPr>
          <w:rFonts w:ascii="Calibri" w:hAnsi="Calibri"/>
          <w:b w:val="0"/>
          <w:color w:val="2B2B2B"/>
          <w:sz w:val="22"/>
        </w:rPr>
        <w:t>Alghamdi y Shetty revisaron las iniciativas existentes y las agruparon en dominios —gestión de aulas y</w:t>
      </w:r>
    </w:p>
    <w:p>
      <w:r>
        <w:rPr>
          <w:rFonts w:ascii="Calibri" w:hAnsi="Calibri"/>
          <w:b w:val="0"/>
          <w:color w:val="2B2B2B"/>
          <w:sz w:val="22"/>
        </w:rPr>
        <w:t>espacios, eficiencia energética, seguridad, servicios al estudiante—, y observaron que las</w:t>
      </w:r>
    </w:p>
    <w:p>
      <w:r>
        <w:rPr>
          <w:rFonts w:ascii="Calibri" w:hAnsi="Calibri"/>
          <w:b w:val="0"/>
          <w:color w:val="2B2B2B"/>
          <w:sz w:val="22"/>
        </w:rPr>
        <w:t>implementaciones reportadas rara vez se articulan entre sedes de una misma institución [13]. Ese vacío</w:t>
      </w:r>
    </w:p>
    <w:p>
      <w:r>
        <w:rPr>
          <w:rFonts w:ascii="Calibri" w:hAnsi="Calibri"/>
          <w:b w:val="0"/>
          <w:color w:val="2B2B2B"/>
          <w:sz w:val="22"/>
        </w:rPr>
        <w:t>define el aporte diferencial de esta propuesta: un piloto explícitamente multi-sede, que permite</w:t>
      </w:r>
    </w:p>
    <w:p>
      <w:r>
        <w:rPr>
          <w:rFonts w:ascii="Calibri" w:hAnsi="Calibri"/>
          <w:b w:val="0"/>
          <w:color w:val="2B2B2B"/>
          <w:sz w:val="22"/>
        </w:rPr>
        <w:t>comparar patrones de uso entre dos contextos regionales de la misma corporación.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Estimación de ocupación de espacios con sensórica de bajo costo</w:t>
      </w:r>
    </w:p>
    <w:p>
      <w:r>
        <w:rPr>
          <w:rFonts w:ascii="Calibri" w:hAnsi="Calibri"/>
          <w:b w:val="0"/>
          <w:color w:val="2B2B2B"/>
          <w:sz w:val="22"/>
        </w:rPr>
        <w:t>El problema técnico específico de esta propuesta es la estimación de la ocupación de un espacio a</w:t>
      </w:r>
    </w:p>
    <w:p>
      <w:r>
        <w:rPr>
          <w:rFonts w:ascii="Calibri" w:hAnsi="Calibri"/>
          <w:b w:val="0"/>
          <w:color w:val="2B2B2B"/>
          <w:sz w:val="22"/>
        </w:rPr>
        <w:t>partir de señales indirectas. Balaji *et al.* demostraron con el sistema Sentinel que es posible</w:t>
      </w:r>
    </w:p>
    <w:p>
      <w:r>
        <w:rPr>
          <w:rFonts w:ascii="Calibri" w:hAnsi="Calibri"/>
          <w:b w:val="0"/>
          <w:color w:val="2B2B2B"/>
          <w:sz w:val="22"/>
        </w:rPr>
        <w:t>inferir la ocupación de un edificio comercial reutilizando infraestructura ya existente y accionar con</w:t>
      </w:r>
    </w:p>
    <w:p>
      <w:r>
        <w:rPr>
          <w:rFonts w:ascii="Calibri" w:hAnsi="Calibri"/>
          <w:b w:val="0"/>
          <w:color w:val="2B2B2B"/>
          <w:sz w:val="22"/>
        </w:rPr>
        <w:t>ello el sistema de climatización, con ahorros energéticos verificables; su contribución metodológica</w:t>
      </w:r>
    </w:p>
    <w:p>
      <w:r>
        <w:rPr>
          <w:rFonts w:ascii="Calibri" w:hAnsi="Calibri"/>
          <w:b w:val="0"/>
          <w:color w:val="2B2B2B"/>
          <w:sz w:val="22"/>
        </w:rPr>
        <w:t>más relevante es haber mostrado que una inferencia imperfecta de ocupación puede ser suficiente para</w:t>
      </w:r>
    </w:p>
    <w:p>
      <w:r>
        <w:rPr>
          <w:rFonts w:ascii="Calibri" w:hAnsi="Calibri"/>
          <w:b w:val="0"/>
          <w:color w:val="2B2B2B"/>
          <w:sz w:val="22"/>
        </w:rPr>
        <w:t>mejorar una decisión de gestión [7]. Labeodan *et al.* compararon sistemáticamente las tecnologías de</w:t>
      </w:r>
    </w:p>
    <w:p>
      <w:r>
        <w:rPr>
          <w:rFonts w:ascii="Calibri" w:hAnsi="Calibri"/>
          <w:b w:val="0"/>
          <w:color w:val="2B2B2B"/>
          <w:sz w:val="22"/>
        </w:rPr>
        <w:t>medición de ocupación disponibles para aplicaciones de control orientadas a la demanda —infrarrojo</w:t>
      </w:r>
    </w:p>
    <w:p>
      <w:r>
        <w:rPr>
          <w:rFonts w:ascii="Calibri" w:hAnsi="Calibri"/>
          <w:b w:val="0"/>
          <w:color w:val="2B2B2B"/>
          <w:sz w:val="22"/>
        </w:rPr>
        <w:t>pasivo, conteo en accesos, dióxido de carbono, radiofrecuencia, visión— y documentaron el compromiso</w:t>
      </w:r>
    </w:p>
    <w:p>
      <w:r>
        <w:rPr>
          <w:rFonts w:ascii="Calibri" w:hAnsi="Calibri"/>
          <w:b w:val="0"/>
          <w:color w:val="2B2B2B"/>
          <w:sz w:val="22"/>
        </w:rPr>
        <w:t>entre costo, precisión y facilidad de despliegue: los sensores de infrarrojo pasivo son los más</w:t>
      </w:r>
    </w:p>
    <w:p>
      <w:r>
        <w:rPr>
          <w:rFonts w:ascii="Calibri" w:hAnsi="Calibri"/>
          <w:b w:val="0"/>
          <w:color w:val="2B2B2B"/>
          <w:sz w:val="22"/>
        </w:rPr>
        <w:t>económicos y sencillos, pero detectan presencia y no número de personas, y presentan falsos negativos</w:t>
      </w:r>
    </w:p>
    <w:p>
      <w:r>
        <w:rPr>
          <w:rFonts w:ascii="Calibri" w:hAnsi="Calibri"/>
          <w:b w:val="0"/>
          <w:color w:val="2B2B2B"/>
          <w:sz w:val="22"/>
        </w:rPr>
        <w:t>ante ocupantes inmóviles [8]. Candanedo y Feldheim, por su parte, mostraron que la combinación de</w:t>
      </w:r>
    </w:p>
    <w:p>
      <w:r>
        <w:rPr>
          <w:rFonts w:ascii="Calibri" w:hAnsi="Calibri"/>
          <w:b w:val="0"/>
          <w:color w:val="2B2B2B"/>
          <w:sz w:val="22"/>
        </w:rPr>
        <w:t>mediciones de luz, temperatura, humedad y CO₂ con modelos estadísticos de clasificación permite</w:t>
      </w:r>
    </w:p>
    <w:p>
      <w:r>
        <w:rPr>
          <w:rFonts w:ascii="Calibri" w:hAnsi="Calibri"/>
          <w:b w:val="0"/>
          <w:color w:val="2B2B2B"/>
          <w:sz w:val="22"/>
        </w:rPr>
        <w:t>detectar con alta exactitud la ocupación de una oficina, lo que sustenta el uso de la multimodalidad</w:t>
      </w:r>
    </w:p>
    <w:p>
      <w:r>
        <w:rPr>
          <w:rFonts w:ascii="Calibri" w:hAnsi="Calibri"/>
          <w:b w:val="0"/>
          <w:color w:val="2B2B2B"/>
          <w:sz w:val="22"/>
        </w:rPr>
        <w:t>sensorial como estrategia de mitigación de las limitaciones de cada sensor individual [9]. Esta</w:t>
      </w:r>
    </w:p>
    <w:p>
      <w:r>
        <w:rPr>
          <w:rFonts w:ascii="Calibri" w:hAnsi="Calibri"/>
          <w:b w:val="0"/>
          <w:color w:val="2B2B2B"/>
          <w:sz w:val="22"/>
        </w:rPr>
        <w:t>evidencia justifica la decisión de diseño de la propuesta: cada nodo combina presencia por infrarrojo</w:t>
      </w:r>
    </w:p>
    <w:p>
      <w:r>
        <w:rPr>
          <w:rFonts w:ascii="Calibri" w:hAnsi="Calibri"/>
          <w:b w:val="0"/>
          <w:color w:val="2B2B2B"/>
          <w:sz w:val="22"/>
        </w:rPr>
        <w:t>pasivo, conteo por distancia en el acceso, variables ambientales y consumo eléctrico del equipo del</w:t>
      </w:r>
    </w:p>
    <w:p>
      <w:r>
        <w:rPr>
          <w:rFonts w:ascii="Calibri" w:hAnsi="Calibri"/>
          <w:b w:val="0"/>
          <w:color w:val="2B2B2B"/>
          <w:sz w:val="22"/>
        </w:rPr>
        <w:t>espacio, de modo que la estimación de ocupación no dependa de una sola señal.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Arquitectura de comunicación, procesamiento en el borde y protocolos</w:t>
      </w:r>
    </w:p>
    <w:p>
      <w:r>
        <w:rPr>
          <w:rFonts w:ascii="Calibri" w:hAnsi="Calibri"/>
          <w:b w:val="0"/>
          <w:color w:val="2B2B2B"/>
          <w:sz w:val="22"/>
        </w:rPr>
        <w:t>Un despliegue distribuido en dos sedes plantea un problema de arquitectura de datos. Shi *et al.*</w:t>
      </w:r>
    </w:p>
    <w:p>
      <w:r>
        <w:rPr>
          <w:rFonts w:ascii="Calibri" w:hAnsi="Calibri"/>
          <w:b w:val="0"/>
          <w:color w:val="2B2B2B"/>
          <w:sz w:val="22"/>
        </w:rPr>
        <w:t>formularon el argumento del cómputo en el borde: cuando la fuente de datos está en la periferia,</w:t>
      </w:r>
    </w:p>
    <w:p>
      <w:r>
        <w:rPr>
          <w:rFonts w:ascii="Calibri" w:hAnsi="Calibri"/>
          <w:b w:val="0"/>
          <w:color w:val="2B2B2B"/>
          <w:sz w:val="22"/>
        </w:rPr>
        <w:t>transmitir todo el flujo crudo hacia la nube resulta ineficiente en ancho de banda y en latencia, y es</w:t>
      </w:r>
    </w:p>
    <w:p>
      <w:r>
        <w:rPr>
          <w:rFonts w:ascii="Calibri" w:hAnsi="Calibri"/>
          <w:b w:val="0"/>
          <w:color w:val="2B2B2B"/>
          <w:sz w:val="22"/>
        </w:rPr>
        <w:t>preferible realizar agregación y filtrado cerca del sensor [19]. En esta propuesta ese principio se</w:t>
      </w:r>
    </w:p>
    <w:p>
      <w:r>
        <w:rPr>
          <w:rFonts w:ascii="Calibri" w:hAnsi="Calibri"/>
          <w:b w:val="0"/>
          <w:color w:val="2B2B2B"/>
          <w:sz w:val="22"/>
        </w:rPr>
        <w:t>traduce en nodos que agregan sus lecturas a intervalos fijos en lugar de transmitir cada evento, y en</w:t>
      </w:r>
    </w:p>
    <w:p>
      <w:r>
        <w:rPr>
          <w:rFonts w:ascii="Calibri" w:hAnsi="Calibri"/>
          <w:b w:val="0"/>
          <w:color w:val="2B2B2B"/>
          <w:sz w:val="22"/>
        </w:rPr>
        <w:t>una pasarela local por sede que consolida y reenvía.</w:t>
      </w:r>
    </w:p>
    <w:p>
      <w:r>
        <w:rPr>
          <w:rFonts w:ascii="Calibri" w:hAnsi="Calibri"/>
          <w:b w:val="0"/>
          <w:color w:val="2B2B2B"/>
          <w:sz w:val="22"/>
        </w:rPr>
        <w:t>En la capa de mensajería, el protocolo MQTT, especificado como estándar OASIS, implementa un modelo de</w:t>
      </w:r>
    </w:p>
    <w:p>
      <w:r>
        <w:rPr>
          <w:rFonts w:ascii="Calibri" w:hAnsi="Calibri"/>
          <w:b w:val="0"/>
          <w:color w:val="2B2B2B"/>
          <w:sz w:val="22"/>
        </w:rPr>
        <w:t>publicación y suscripción con encabezados mínimos y tres niveles de calidad de servicio, diseñado</w:t>
      </w:r>
    </w:p>
    <w:p>
      <w:r>
        <w:rPr>
          <w:rFonts w:ascii="Calibri" w:hAnsi="Calibri"/>
          <w:b w:val="0"/>
          <w:color w:val="2B2B2B"/>
          <w:sz w:val="22"/>
        </w:rPr>
        <w:t>justamente para dispositivos con recursos y enlaces limitados [20]. Su alternativa más difundida,</w:t>
      </w:r>
    </w:p>
    <w:p>
      <w:r>
        <w:rPr>
          <w:rFonts w:ascii="Calibri" w:hAnsi="Calibri"/>
          <w:b w:val="0"/>
          <w:color w:val="2B2B2B"/>
          <w:sz w:val="22"/>
        </w:rPr>
        <w:t>CoAP, especificada en el RFC 7252, adopta un modelo petición-respuesta de tipo REST sobre UDP y resulta</w:t>
      </w:r>
    </w:p>
    <w:p>
      <w:r>
        <w:rPr>
          <w:rFonts w:ascii="Calibri" w:hAnsi="Calibri"/>
          <w:b w:val="0"/>
          <w:color w:val="2B2B2B"/>
          <w:sz w:val="22"/>
        </w:rPr>
        <w:t>más apropiada para interacciones puntuales con recursos identificados por URI [21]. Para un flujo</w:t>
      </w:r>
    </w:p>
    <w:p>
      <w:r>
        <w:rPr>
          <w:rFonts w:ascii="Calibri" w:hAnsi="Calibri"/>
          <w:b w:val="0"/>
          <w:color w:val="2B2B2B"/>
          <w:sz w:val="22"/>
        </w:rPr>
        <w:t>continuo de telemetría desde múltiples nodos hacia un consumidor central, el modelo de publicación y</w:t>
      </w:r>
    </w:p>
    <w:p>
      <w:r>
        <w:rPr>
          <w:rFonts w:ascii="Calibri" w:hAnsi="Calibri"/>
          <w:b w:val="0"/>
          <w:color w:val="2B2B2B"/>
          <w:sz w:val="22"/>
        </w:rPr>
        <w:t>suscripción de MQTT es el ajuste natural, y por ello se adopta en esta propuesta. En la capa de</w:t>
      </w:r>
    </w:p>
    <w:p>
      <w:r>
        <w:rPr>
          <w:rFonts w:ascii="Calibri" w:hAnsi="Calibri"/>
          <w:b w:val="0"/>
          <w:color w:val="2B2B2B"/>
          <w:sz w:val="22"/>
        </w:rPr>
        <w:t>hardware, los microcontroladores de la familia ESP32 integran procesador de doble núcleo, Wi-Fi,</w:t>
      </w:r>
    </w:p>
    <w:p>
      <w:r>
        <w:rPr>
          <w:rFonts w:ascii="Calibri" w:hAnsi="Calibri"/>
          <w:b w:val="0"/>
          <w:color w:val="2B2B2B"/>
          <w:sz w:val="22"/>
        </w:rPr>
        <w:t>Bluetooth y un conjunto amplio de periféricos analógicos y digitales en un encapsulado de costo</w:t>
      </w:r>
    </w:p>
    <w:p>
      <w:r>
        <w:rPr>
          <w:rFonts w:ascii="Calibri" w:hAnsi="Calibri"/>
          <w:b w:val="0"/>
          <w:color w:val="2B2B2B"/>
          <w:sz w:val="22"/>
        </w:rPr>
        <w:t>reducido y consumo gestionable mediante modos de suspensión profunda [22], lo que los hace adecuados</w:t>
      </w:r>
    </w:p>
    <w:p>
      <w:r>
        <w:rPr>
          <w:rFonts w:ascii="Calibri" w:hAnsi="Calibri"/>
          <w:b w:val="0"/>
          <w:color w:val="2B2B2B"/>
          <w:sz w:val="22"/>
        </w:rPr>
        <w:t>para nodos de bajo costo alimentados por red eléctrica en un entorno de aula.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Detección de anomalías como función analítica</w:t>
      </w:r>
    </w:p>
    <w:p>
      <w:r>
        <w:rPr>
          <w:rFonts w:ascii="Calibri" w:hAnsi="Calibri"/>
          <w:b w:val="0"/>
          <w:color w:val="2B2B2B"/>
          <w:sz w:val="22"/>
        </w:rPr>
        <w:t>El componente de inteligencia artificial de la propuesta se enmarca en el problema de detección de</w:t>
      </w:r>
    </w:p>
    <w:p>
      <w:r>
        <w:rPr>
          <w:rFonts w:ascii="Calibri" w:hAnsi="Calibri"/>
          <w:b w:val="0"/>
          <w:color w:val="2B2B2B"/>
          <w:sz w:val="22"/>
        </w:rPr>
        <w:t>anomalías. Chandola, Banerjee y Kumar ofrecen la sistematización de referencia del campo: distinguen</w:t>
      </w:r>
    </w:p>
    <w:p>
      <w:r>
        <w:rPr>
          <w:rFonts w:ascii="Calibri" w:hAnsi="Calibri"/>
          <w:b w:val="0"/>
          <w:color w:val="2B2B2B"/>
          <w:sz w:val="22"/>
        </w:rPr>
        <w:t>anomalías puntuales, contextuales y colectivas, y organizan las técnicas según la disponibilidad de</w:t>
      </w:r>
    </w:p>
    <w:p>
      <w:r>
        <w:rPr>
          <w:rFonts w:ascii="Calibri" w:hAnsi="Calibri"/>
          <w:b w:val="0"/>
          <w:color w:val="2B2B2B"/>
          <w:sz w:val="22"/>
        </w:rPr>
        <w:t>etiquetas en supervisadas, semi-supervisadas y no supervisadas [10]. La situación de esta propuesta</w:t>
      </w:r>
    </w:p>
    <w:p>
      <w:r>
        <w:rPr>
          <w:rFonts w:ascii="Calibri" w:hAnsi="Calibri"/>
          <w:b w:val="0"/>
          <w:color w:val="2B2B2B"/>
          <w:sz w:val="22"/>
        </w:rPr>
        <w:t>corresponde al caso no supervisado con anomalías contextuales: no existen registros históricos</w:t>
      </w:r>
    </w:p>
    <w:p>
      <w:r>
        <w:rPr>
          <w:rFonts w:ascii="Calibri" w:hAnsi="Calibri"/>
          <w:b w:val="0"/>
          <w:color w:val="2B2B2B"/>
          <w:sz w:val="22"/>
        </w:rPr>
        <w:t>etiquetados de uso anómalo de aulas en la institución, y lo que constituye una anomalía depende del</w:t>
      </w:r>
    </w:p>
    <w:p>
      <w:r>
        <w:rPr>
          <w:rFonts w:ascii="Calibri" w:hAnsi="Calibri"/>
          <w:b w:val="0"/>
          <w:color w:val="2B2B2B"/>
          <w:sz w:val="22"/>
        </w:rPr>
        <w:t>contexto —una ocupación nula es normal a las diez de la noche y anómala en una franja con clase</w:t>
      </w:r>
    </w:p>
    <w:p>
      <w:r>
        <w:rPr>
          <w:rFonts w:ascii="Calibri" w:hAnsi="Calibri"/>
          <w:b w:val="0"/>
          <w:color w:val="2B2B2B"/>
          <w:sz w:val="22"/>
        </w:rPr>
        <w:t>programada—. Entre los métodos no supervisados, el algoritmo Isolation Forest propuesto por Liu, Ting</w:t>
      </w:r>
    </w:p>
    <w:p>
      <w:r>
        <w:rPr>
          <w:rFonts w:ascii="Calibri" w:hAnsi="Calibri"/>
          <w:b w:val="0"/>
          <w:color w:val="2B2B2B"/>
          <w:sz w:val="22"/>
        </w:rPr>
        <w:t>y Zhou resulta particularmente adecuado: en lugar de modelar la densidad de los datos normales, aísla</w:t>
      </w:r>
    </w:p>
    <w:p>
      <w:r>
        <w:rPr>
          <w:rFonts w:ascii="Calibri" w:hAnsi="Calibri"/>
          <w:b w:val="0"/>
          <w:color w:val="2B2B2B"/>
          <w:sz w:val="22"/>
        </w:rPr>
        <w:t>las observaciones atípicas mediante particiones aleatorias, con complejidad lineal y bajo consumo de</w:t>
      </w:r>
    </w:p>
    <w:p>
      <w:r>
        <w:rPr>
          <w:rFonts w:ascii="Calibri" w:hAnsi="Calibri"/>
          <w:b w:val="0"/>
          <w:color w:val="2B2B2B"/>
          <w:sz w:val="22"/>
        </w:rPr>
        <w:t>memoria, y funciona bien en conjuntos de datos de tamaño moderado [11]. Su disponibilidad en</w:t>
      </w:r>
    </w:p>
    <w:p>
      <w:r>
        <w:rPr>
          <w:rFonts w:ascii="Calibri" w:hAnsi="Calibri"/>
          <w:b w:val="0"/>
          <w:color w:val="2B2B2B"/>
          <w:sz w:val="22"/>
        </w:rPr>
        <w:t>scikit-learn, biblioteca cuyo diseño y criterios de calidad están documentados por Pedregosa *et al.*</w:t>
      </w:r>
    </w:p>
    <w:p>
      <w:r>
        <w:rPr>
          <w:rFonts w:ascii="Calibri" w:hAnsi="Calibri"/>
          <w:b w:val="0"/>
          <w:color w:val="2B2B2B"/>
          <w:sz w:val="22"/>
        </w:rPr>
        <w:t>[12], permite integrarlo en el pipeline sin desarrollo algorítmico propio. La contextualización se</w:t>
      </w:r>
    </w:p>
    <w:p>
      <w:r>
        <w:rPr>
          <w:rFonts w:ascii="Calibri" w:hAnsi="Calibri"/>
          <w:b w:val="0"/>
          <w:color w:val="2B2B2B"/>
          <w:sz w:val="22"/>
        </w:rPr>
        <w:t>resuelve por ingeniería de características —franja horaria, día de la semana, condición de clase</w:t>
      </w:r>
    </w:p>
    <w:p>
      <w:r>
        <w:rPr>
          <w:rFonts w:ascii="Calibri" w:hAnsi="Calibri"/>
          <w:b w:val="0"/>
          <w:color w:val="2B2B2B"/>
          <w:sz w:val="22"/>
        </w:rPr>
        <w:t>programada— antes del ajuste del modelo, siguiendo la recomendación de Chandola *et al.* de codificar</w:t>
      </w:r>
    </w:p>
    <w:p>
      <w:r>
        <w:rPr>
          <w:rFonts w:ascii="Calibri" w:hAnsi="Calibri"/>
          <w:b w:val="0"/>
          <w:color w:val="2B2B2B"/>
          <w:sz w:val="22"/>
        </w:rPr>
        <w:t>el contexto en el espacio de atributos cuando se emplean métodos no contextuales [10].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Asistencia de IA generativa en la construcción del software</w:t>
      </w:r>
    </w:p>
    <w:p>
      <w:r>
        <w:rPr>
          <w:rFonts w:ascii="Calibri" w:hAnsi="Calibri"/>
          <w:b w:val="0"/>
          <w:color w:val="2B2B2B"/>
          <w:sz w:val="22"/>
        </w:rPr>
        <w:t>El eje transversal de herramientas de IA de la convocatoria involucra también el proceso de</w:t>
      </w:r>
    </w:p>
    <w:p>
      <w:r>
        <w:rPr>
          <w:rFonts w:ascii="Calibri" w:hAnsi="Calibri"/>
          <w:b w:val="0"/>
          <w:color w:val="2B2B2B"/>
          <w:sz w:val="22"/>
        </w:rPr>
        <w:t>construcción. Chen *et al.* documentaron la capacidad de los modelos de lenguaje entrenados en código</w:t>
      </w:r>
    </w:p>
    <w:p>
      <w:r>
        <w:rPr>
          <w:rFonts w:ascii="Calibri" w:hAnsi="Calibri"/>
          <w:b w:val="0"/>
          <w:color w:val="2B2B2B"/>
          <w:sz w:val="22"/>
        </w:rPr>
        <w:t>para sintetizar programas a partir de descripciones en lenguaje natural, y reportaron con igual</w:t>
      </w:r>
    </w:p>
    <w:p>
      <w:r>
        <w:rPr>
          <w:rFonts w:ascii="Calibri" w:hAnsi="Calibri"/>
          <w:b w:val="0"/>
          <w:color w:val="2B2B2B"/>
          <w:sz w:val="22"/>
        </w:rPr>
        <w:t>claridad sus limitaciones: la corrección funcional dista de ser garantizada y crece con el número de</w:t>
      </w:r>
    </w:p>
    <w:p>
      <w:r>
        <w:rPr>
          <w:rFonts w:ascii="Calibri" w:hAnsi="Calibri"/>
          <w:b w:val="0"/>
          <w:color w:val="2B2B2B"/>
          <w:sz w:val="22"/>
        </w:rPr>
        <w:t>muestras evaluadas, lo que implica que la verificación humana no es opcional [23]. Esa evidencia define</w:t>
      </w:r>
    </w:p>
    <w:p>
      <w:r>
        <w:rPr>
          <w:rFonts w:ascii="Calibri" w:hAnsi="Calibri"/>
          <w:b w:val="0"/>
          <w:color w:val="2B2B2B"/>
          <w:sz w:val="22"/>
        </w:rPr>
        <w:t>el modo de uso adoptado en esta propuesta: la IA generativa se emplea como asistente de codificación y</w:t>
      </w:r>
    </w:p>
    <w:p>
      <w:r>
        <w:rPr>
          <w:rFonts w:ascii="Calibri" w:hAnsi="Calibri"/>
          <w:b w:val="0"/>
          <w:color w:val="2B2B2B"/>
          <w:sz w:val="22"/>
        </w:rPr>
        <w:t>de documentación, con revisión y prueba obligatorias de cada artefacto generado, y con registro</w:t>
      </w:r>
    </w:p>
    <w:p>
      <w:r>
        <w:rPr>
          <w:rFonts w:ascii="Calibri" w:hAnsi="Calibri"/>
          <w:b w:val="0"/>
          <w:color w:val="2B2B2B"/>
          <w:sz w:val="22"/>
        </w:rPr>
        <w:t>documental de los usos para efectos de trazabilidad e integridad científica.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Fundamento metodológico y de evaluación</w:t>
      </w:r>
    </w:p>
    <w:p>
      <w:r>
        <w:rPr>
          <w:rFonts w:ascii="Calibri" w:hAnsi="Calibri"/>
          <w:b w:val="0"/>
          <w:color w:val="2B2B2B"/>
          <w:sz w:val="22"/>
        </w:rPr>
        <w:t>Como investigación orientada a la construcción de un artefacto, la propuesta se apoya en el marco de</w:t>
      </w:r>
    </w:p>
    <w:p>
      <w:r>
        <w:rPr>
          <w:rFonts w:ascii="Calibri" w:hAnsi="Calibri"/>
          <w:b w:val="0"/>
          <w:color w:val="2B2B2B"/>
          <w:sz w:val="22"/>
        </w:rPr>
        <w:t>la ciencia del diseño en sistemas de información. Hevner *et al.* establecieron sus siete</w:t>
      </w:r>
    </w:p>
    <w:p>
      <w:r>
        <w:rPr>
          <w:rFonts w:ascii="Calibri" w:hAnsi="Calibri"/>
          <w:b w:val="0"/>
          <w:color w:val="2B2B2B"/>
          <w:sz w:val="22"/>
        </w:rPr>
        <w:t>lineamientos, entre los cuales resultan determinantes aquí la exigencia de que el resultado sea un</w:t>
      </w:r>
    </w:p>
    <w:p>
      <w:r>
        <w:rPr>
          <w:rFonts w:ascii="Calibri" w:hAnsi="Calibri"/>
          <w:b w:val="0"/>
          <w:color w:val="2B2B2B"/>
          <w:sz w:val="22"/>
        </w:rPr>
        <w:t>artefacto de propósito claro, la relevancia respecto de un problema organizacional real y la</w:t>
      </w:r>
    </w:p>
    <w:p>
      <w:r>
        <w:rPr>
          <w:rFonts w:ascii="Calibri" w:hAnsi="Calibri"/>
          <w:b w:val="0"/>
          <w:color w:val="2B2B2B"/>
          <w:sz w:val="22"/>
        </w:rPr>
        <w:t>obligación de evaluarlo con métodos rigurosos [16]. Peffers *et al.* operacionalizaron ese marco en un</w:t>
      </w:r>
    </w:p>
    <w:p>
      <w:r>
        <w:rPr>
          <w:rFonts w:ascii="Calibri" w:hAnsi="Calibri"/>
          <w:b w:val="0"/>
          <w:color w:val="2B2B2B"/>
          <w:sz w:val="22"/>
        </w:rPr>
        <w:t>proceso de seis actividades —identificación del problema, definición de objetivos de la solución,</w:t>
      </w:r>
    </w:p>
    <w:p>
      <w:r>
        <w:rPr>
          <w:rFonts w:ascii="Calibri" w:hAnsi="Calibri"/>
          <w:b w:val="0"/>
          <w:color w:val="2B2B2B"/>
          <w:sz w:val="22"/>
        </w:rPr>
        <w:t>diseño y desarrollo, demostración, evaluación y comunicación— que sirve de estructura directa a los</w:t>
      </w:r>
    </w:p>
    <w:p>
      <w:r>
        <w:rPr>
          <w:rFonts w:ascii="Calibri" w:hAnsi="Calibri"/>
          <w:b w:val="0"/>
          <w:color w:val="2B2B2B"/>
          <w:sz w:val="22"/>
        </w:rPr>
        <w:t>tres objetivos específicos y al cronograma de este anteproyecto [17].</w:t>
      </w:r>
    </w:p>
    <w:p>
      <w:r>
        <w:rPr>
          <w:rFonts w:ascii="Calibri" w:hAnsi="Calibri"/>
          <w:b w:val="0"/>
          <w:color w:val="2B2B2B"/>
          <w:sz w:val="22"/>
        </w:rPr>
        <w:t>La evaluación del artefacto contempla dos dimensiones. La primera es técnica: cobertura de</w:t>
      </w:r>
    </w:p>
    <w:p>
      <w:r>
        <w:rPr>
          <w:rFonts w:ascii="Calibri" w:hAnsi="Calibri"/>
          <w:b w:val="0"/>
          <w:color w:val="2B2B2B"/>
          <w:sz w:val="22"/>
        </w:rPr>
        <w:t>instrumentación, integridad del flujo de datos y exactitud de las alertas frente a la verificación de</w:t>
      </w:r>
    </w:p>
    <w:p>
      <w:r>
        <w:rPr>
          <w:rFonts w:ascii="Calibri" w:hAnsi="Calibri"/>
          <w:b w:val="0"/>
          <w:color w:val="2B2B2B"/>
          <w:sz w:val="22"/>
        </w:rPr>
        <w:t>la coordinación de sede. La segunda es de aceptación por parte de los usuarios institucionales, para</w:t>
      </w:r>
    </w:p>
    <w:p>
      <w:r>
        <w:rPr>
          <w:rFonts w:ascii="Calibri" w:hAnsi="Calibri"/>
          <w:b w:val="0"/>
          <w:color w:val="2B2B2B"/>
          <w:sz w:val="22"/>
        </w:rPr>
        <w:t>lo cual se recurre al modelo de aceptación tecnológica extendido de Venkatesh y Davis, que explica la</w:t>
      </w:r>
    </w:p>
    <w:p>
      <w:r>
        <w:rPr>
          <w:rFonts w:ascii="Calibri" w:hAnsi="Calibri"/>
          <w:b w:val="0"/>
          <w:color w:val="2B2B2B"/>
          <w:sz w:val="22"/>
        </w:rPr>
        <w:t>intención de uso a partir de la utilidad percibida y la facilidad de uso percibida y de sus</w:t>
      </w:r>
    </w:p>
    <w:p>
      <w:r>
        <w:rPr>
          <w:rFonts w:ascii="Calibri" w:hAnsi="Calibri"/>
          <w:b w:val="0"/>
          <w:color w:val="2B2B2B"/>
          <w:sz w:val="22"/>
        </w:rPr>
        <w:t>determinantes sociales y cognitivos [14], complementado con la escala de usabilidad del sistema de</w:t>
      </w:r>
    </w:p>
    <w:p>
      <w:r>
        <w:rPr>
          <w:rFonts w:ascii="Calibri" w:hAnsi="Calibri"/>
          <w:b w:val="0"/>
          <w:color w:val="2B2B2B"/>
          <w:sz w:val="22"/>
        </w:rPr>
        <w:t>Brooke, instrumento breve de diez ítems cuyo puntaje es comparable con un promedio de referencia</w:t>
      </w:r>
    </w:p>
    <w:p>
      <w:r>
        <w:rPr>
          <w:rFonts w:ascii="Calibri" w:hAnsi="Calibri"/>
          <w:b w:val="0"/>
          <w:color w:val="2B2B2B"/>
          <w:sz w:val="22"/>
        </w:rPr>
        <w:t>ampliamente documentado [15]. Esta doble evaluación responde a la advertencia recogida en Bibri: un</w:t>
      </w:r>
    </w:p>
    <w:p>
      <w:r>
        <w:rPr>
          <w:rFonts w:ascii="Calibri" w:hAnsi="Calibri"/>
          <w:b w:val="0"/>
          <w:color w:val="2B2B2B"/>
          <w:sz w:val="22"/>
        </w:rPr>
        <w:t>sistema técnicamente correcto que ningún coordinador consulta no ha resuelto el problema de gestión</w:t>
      </w:r>
    </w:p>
    <w:p>
      <w:r>
        <w:rPr>
          <w:rFonts w:ascii="Calibri" w:hAnsi="Calibri"/>
          <w:b w:val="0"/>
          <w:color w:val="2B2B2B"/>
          <w:sz w:val="22"/>
        </w:rPr>
        <w:t>que motivó su construcción [5].</w:t>
      </w:r>
    </w:p>
    <w:p>
      <w:r>
        <w:rPr>
          <w:rFonts w:ascii="Calibri" w:hAnsi="Calibri"/>
          <w:b w:val="0"/>
          <w:color w:val="2B2B2B"/>
          <w:sz w:val="22"/>
        </w:rPr>
        <w:t>Finalmente, el tratamiento de los datos se enmarca en el régimen colombiano de protección de datos</w:t>
      </w:r>
    </w:p>
    <w:p>
      <w:r>
        <w:rPr>
          <w:rFonts w:ascii="Calibri" w:hAnsi="Calibri"/>
          <w:b w:val="0"/>
          <w:color w:val="2B2B2B"/>
          <w:sz w:val="22"/>
        </w:rPr>
        <w:t>personales establecido por la Ley Estatutaria 1581 de 2012 [24], del cual se deriva una decisión de</w:t>
      </w:r>
    </w:p>
    <w:p>
      <w:r>
        <w:rPr>
          <w:rFonts w:ascii="Calibri" w:hAnsi="Calibri"/>
          <w:b w:val="0"/>
          <w:color w:val="2B2B2B"/>
          <w:sz w:val="22"/>
        </w:rPr>
        <w:t>diseño explícita: los nodos registran conteos agregados y variables físicas, nunca identidad, imagen</w:t>
      </w:r>
    </w:p>
    <w:p>
      <w:r>
        <w:rPr>
          <w:rFonts w:ascii="Calibri" w:hAnsi="Calibri"/>
          <w:b w:val="0"/>
          <w:color w:val="2B2B2B"/>
          <w:sz w:val="22"/>
        </w:rPr>
        <w:t>ni audio de las personas presentes, con lo que el dato tratado no es personal en sentido estricto. Los</w:t>
      </w:r>
    </w:p>
    <w:p>
      <w:r>
        <w:rPr>
          <w:rFonts w:ascii="Calibri" w:hAnsi="Calibri"/>
          <w:b w:val="0"/>
          <w:color w:val="2B2B2B"/>
          <w:sz w:val="22"/>
        </w:rPr>
        <w:t>productos comprometidos, por su parte, se clasifican conforme a las tipologías del modelo de medición</w:t>
      </w:r>
    </w:p>
    <w:p>
      <w:r>
        <w:rPr>
          <w:rFonts w:ascii="Calibri" w:hAnsi="Calibri"/>
          <w:b w:val="0"/>
          <w:color w:val="2B2B2B"/>
          <w:sz w:val="22"/>
        </w:rPr>
        <w:t>de grupos e investigadores de Minciencias [25], que constituye el marco institucional de valoración de</w:t>
      </w:r>
    </w:p>
    <w:p>
      <w:r>
        <w:rPr>
          <w:rFonts w:ascii="Calibri" w:hAnsi="Calibri"/>
          <w:b w:val="0"/>
          <w:color w:val="2B2B2B"/>
          <w:sz w:val="22"/>
        </w:rPr>
        <w:t>los resultados de la convocatoria.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Metodología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Enfoque y tipo de investigación</w:t>
      </w:r>
    </w:p>
    <w:p>
      <w:r>
        <w:rPr>
          <w:rFonts w:ascii="Calibri" w:hAnsi="Calibri"/>
          <w:b/>
          <w:color w:val="2B2B2B"/>
          <w:sz w:val="22"/>
        </w:rPr>
        <w:t>Enfoque:</w:t>
      </w:r>
      <w:r>
        <w:rPr>
          <w:rFonts w:ascii="Calibri" w:hAnsi="Calibri"/>
          <w:b w:val="0"/>
          <w:color w:val="2B2B2B"/>
          <w:sz w:val="22"/>
        </w:rPr>
        <w:t xml:space="preserve"> mixto con predominio cuantitativo. El componente cuantitativo comprende las series de</w:t>
      </w:r>
    </w:p>
    <w:p>
      <w:r>
        <w:rPr>
          <w:rFonts w:ascii="Calibri" w:hAnsi="Calibri"/>
          <w:b w:val="0"/>
          <w:color w:val="2B2B2B"/>
          <w:sz w:val="22"/>
        </w:rPr>
        <w:t>tiempo capturadas por los nodos, las métricas de desempeño del sistema y los puntajes de las escalas</w:t>
      </w:r>
    </w:p>
    <w:p>
      <w:r>
        <w:rPr>
          <w:rFonts w:ascii="Calibri" w:hAnsi="Calibri"/>
          <w:b w:val="0"/>
          <w:color w:val="2B2B2B"/>
          <w:sz w:val="22"/>
        </w:rPr>
        <w:t>de aceptación y usabilidad; el componente cualitativo comprende las sesiones de validación con</w:t>
      </w:r>
    </w:p>
    <w:p>
      <w:r>
        <w:rPr>
          <w:rFonts w:ascii="Calibri" w:hAnsi="Calibri"/>
          <w:b w:val="0"/>
          <w:color w:val="2B2B2B"/>
          <w:sz w:val="22"/>
        </w:rPr>
        <w:t>coordinadores y docentes, registradas y analizadas por categorías.</w:t>
      </w:r>
    </w:p>
    <w:p>
      <w:r>
        <w:rPr>
          <w:rFonts w:ascii="Calibri" w:hAnsi="Calibri"/>
          <w:b/>
          <w:color w:val="2B2B2B"/>
          <w:sz w:val="22"/>
        </w:rPr>
        <w:t>Tipo de investigación:</w:t>
      </w:r>
      <w:r>
        <w:rPr>
          <w:rFonts w:ascii="Calibri" w:hAnsi="Calibri"/>
          <w:b w:val="0"/>
          <w:color w:val="2B2B2B"/>
          <w:sz w:val="22"/>
        </w:rPr>
        <w:t xml:space="preserve"> aplicada, de carácter descriptivo-propositivo, desarrollada bajo el</w:t>
      </w:r>
    </w:p>
    <w:p>
      <w:r>
        <w:rPr>
          <w:rFonts w:ascii="Calibri" w:hAnsi="Calibri"/>
          <w:b w:val="0"/>
          <w:color w:val="2B2B2B"/>
          <w:sz w:val="22"/>
        </w:rPr>
        <w:t xml:space="preserve">paradigma de </w:t>
      </w:r>
      <w:r>
        <w:rPr>
          <w:rFonts w:ascii="Calibri" w:hAnsi="Calibri"/>
          <w:b/>
          <w:color w:val="2B2B2B"/>
          <w:sz w:val="22"/>
        </w:rPr>
        <w:t>ciencia del diseño</w:t>
      </w:r>
      <w:r>
        <w:rPr>
          <w:rFonts w:ascii="Calibri" w:hAnsi="Calibri"/>
          <w:b w:val="0"/>
          <w:color w:val="2B2B2B"/>
          <w:sz w:val="22"/>
        </w:rPr>
        <w:t xml:space="preserve"> (*design science research*) según los lineamientos de Hevner *et</w:t>
      </w:r>
    </w:p>
    <w:p>
      <w:r>
        <w:rPr>
          <w:rFonts w:ascii="Calibri" w:hAnsi="Calibri"/>
          <w:b w:val="0"/>
          <w:color w:val="2B2B2B"/>
          <w:sz w:val="22"/>
        </w:rPr>
        <w:t>al.* [16] y el proceso de seis actividades de Peffers *et al.* [17]. La unidad de análisis es el</w:t>
      </w:r>
    </w:p>
    <w:p>
      <w:r>
        <w:rPr>
          <w:rFonts w:ascii="Calibri" w:hAnsi="Calibri"/>
          <w:b w:val="0"/>
          <w:color w:val="2B2B2B"/>
          <w:sz w:val="22"/>
        </w:rPr>
        <w:t>espacio académico instrumentado; la muestra es intencional: ocho espacios (aulas y laboratorios) en</w:t>
      </w:r>
    </w:p>
    <w:p>
      <w:r>
        <w:rPr>
          <w:rFonts w:ascii="Calibri" w:hAnsi="Calibri"/>
          <w:b w:val="0"/>
          <w:color w:val="2B2B2B"/>
          <w:sz w:val="22"/>
        </w:rPr>
        <w:t>dos sedes, seleccionados con la coordinación académica según tres criterios —alta rotación horaria,</w:t>
      </w:r>
    </w:p>
    <w:p>
      <w:r>
        <w:rPr>
          <w:rFonts w:ascii="Calibri" w:hAnsi="Calibri"/>
          <w:b w:val="0"/>
          <w:color w:val="2B2B2B"/>
          <w:sz w:val="22"/>
        </w:rPr>
        <w:t>presencia de equipos tecnológicos de uso compartido y disponibilidad de red Wi-Fi institucional—.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Cómo se alcanza cada objetivo específico</w:t>
      </w:r>
    </w:p>
    <w:p>
      <w:r>
        <w:rPr>
          <w:rFonts w:ascii="Calibri" w:hAnsi="Calibri"/>
          <w:b/>
          <w:color w:val="2B2B2B"/>
          <w:sz w:val="22"/>
        </w:rPr>
        <w:t>Objetivo específico 1 — Diseñar e implementar la arquitectura de sensórica y el pipeline de datos.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*Procedimiento:* levantamiento de requisitos mediante entrevista semiestructurada con la</w:t>
      </w:r>
    </w:p>
    <w:p>
      <w:r>
        <w:rPr>
          <w:rFonts w:ascii="Calibri" w:hAnsi="Calibri"/>
          <w:b w:val="0"/>
          <w:color w:val="2B2B2B"/>
          <w:sz w:val="22"/>
        </w:rPr>
        <w:t>coordinación académica de cada sede y revisión documental de la programación horaria vigente;</w:t>
      </w:r>
    </w:p>
    <w:p>
      <w:r>
        <w:rPr>
          <w:rFonts w:ascii="Calibri" w:hAnsi="Calibri"/>
          <w:b w:val="0"/>
          <w:color w:val="2B2B2B"/>
          <w:sz w:val="22"/>
        </w:rPr>
        <w:t>definición de la arquitectura en cuatro capas (percepción, comunicación, almacenamiento,</w:t>
      </w:r>
    </w:p>
    <w:p>
      <w:r>
        <w:rPr>
          <w:rFonts w:ascii="Calibri" w:hAnsi="Calibri"/>
          <w:b w:val="0"/>
          <w:color w:val="2B2B2B"/>
          <w:sz w:val="22"/>
        </w:rPr>
        <w:t>presentación) siguiendo el modelo de referencia de Gubbi *et al.* [2] y los requisitos de</w:t>
      </w:r>
    </w:p>
    <w:p>
      <w:r>
        <w:rPr>
          <w:rFonts w:ascii="Calibri" w:hAnsi="Calibri"/>
          <w:b w:val="0"/>
          <w:color w:val="2B2B2B"/>
          <w:sz w:val="22"/>
        </w:rPr>
        <w:t>edificación inteligente de Minoli *et al.* [6]; selección de la combinación de sensores según el</w:t>
      </w:r>
    </w:p>
    <w:p>
      <w:r>
        <w:rPr>
          <w:rFonts w:ascii="Calibri" w:hAnsi="Calibri"/>
          <w:b w:val="0"/>
          <w:color w:val="2B2B2B"/>
          <w:sz w:val="22"/>
        </w:rPr>
        <w:t>compromiso costo-precisión documentado por Labeodan *et al.* [8] y Candanedo y Feldheim [9];</w:t>
      </w:r>
    </w:p>
    <w:p>
      <w:r>
        <w:rPr>
          <w:rFonts w:ascii="Calibri" w:hAnsi="Calibri"/>
          <w:b w:val="0"/>
          <w:color w:val="2B2B2B"/>
          <w:sz w:val="22"/>
        </w:rPr>
        <w:t>ensamble y calibración de ocho nodos sobre ESP32 [22]; implementación del firmware con publicación</w:t>
      </w:r>
    </w:p>
    <w:p>
      <w:r>
        <w:rPr>
          <w:rFonts w:ascii="Calibri" w:hAnsi="Calibri"/>
          <w:b w:val="0"/>
          <w:color w:val="2B2B2B"/>
          <w:sz w:val="22"/>
        </w:rPr>
        <w:t>periódica por MQTT [20] hacia una pasarela local por sede que agrega en el borde [19] y reenvía a</w:t>
      </w:r>
    </w:p>
    <w:p>
      <w:r>
        <w:rPr>
          <w:rFonts w:ascii="Calibri" w:hAnsi="Calibri"/>
          <w:b w:val="0"/>
          <w:color w:val="2B2B2B"/>
          <w:sz w:val="22"/>
        </w:rPr>
        <w:t>una base de datos de series de tiempo.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*Técnicas e instrumentos:* guion de entrevista de requisitos; matriz de selección de espacios;</w:t>
      </w:r>
    </w:p>
    <w:p>
      <w:r>
        <w:rPr>
          <w:rFonts w:ascii="Calibri" w:hAnsi="Calibri"/>
          <w:b w:val="0"/>
          <w:color w:val="2B2B2B"/>
          <w:sz w:val="22"/>
        </w:rPr>
        <w:t>protocolo de calibración por nodo (comparación de la estimación del sensor contra conteo manual</w:t>
      </w:r>
    </w:p>
    <w:p>
      <w:r>
        <w:rPr>
          <w:rFonts w:ascii="Calibri" w:hAnsi="Calibri"/>
          <w:b w:val="0"/>
          <w:color w:val="2B2B2B"/>
          <w:sz w:val="22"/>
        </w:rPr>
        <w:t>presencial en al menos seis franjas por espacio); pruebas de integridad del flujo de datos.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*Recolección, organización y análisis:* las lecturas se almacenan con marca temporal, identificador</w:t>
      </w:r>
    </w:p>
    <w:p>
      <w:r>
        <w:rPr>
          <w:rFonts w:ascii="Calibri" w:hAnsi="Calibri"/>
          <w:b w:val="0"/>
          <w:color w:val="2B2B2B"/>
          <w:sz w:val="22"/>
        </w:rPr>
        <w:t>de nodo, identificador de espacio y sede; se calculan indicadores de completitud (proporción de</w:t>
      </w:r>
    </w:p>
    <w:p>
      <w:r>
        <w:rPr>
          <w:rFonts w:ascii="Calibri" w:hAnsi="Calibri"/>
          <w:b w:val="0"/>
          <w:color w:val="2B2B2B"/>
          <w:sz w:val="22"/>
        </w:rPr>
        <w:t>lecturas recibidas sobre esperadas) y de error de estimación de ocupación contra el conteo manual</w:t>
      </w:r>
    </w:p>
    <w:p>
      <w:r>
        <w:rPr>
          <w:rFonts w:ascii="Calibri" w:hAnsi="Calibri"/>
          <w:b w:val="0"/>
          <w:color w:val="2B2B2B"/>
          <w:sz w:val="22"/>
        </w:rPr>
        <w:t>(error absoluto medio). El objetivo se considera alcanzado con ocho nodos operativos, completitud ≥</w:t>
      </w:r>
    </w:p>
    <w:p>
      <w:r>
        <w:rPr>
          <w:rFonts w:ascii="Calibri" w:hAnsi="Calibri"/>
          <w:b w:val="0"/>
          <w:color w:val="2B2B2B"/>
          <w:sz w:val="22"/>
        </w:rPr>
        <w:t>90 % y protocolo de calibración documentado para cada nodo.</w:t>
      </w:r>
    </w:p>
    <w:p>
      <w:r>
        <w:rPr>
          <w:rFonts w:ascii="Calibri" w:hAnsi="Calibri"/>
          <w:b/>
          <w:color w:val="2B2B2B"/>
          <w:sz w:val="22"/>
        </w:rPr>
        <w:t>Objetivo específico 2 — Desarrollar el modelo de detección de anomalías y el tablero.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*Procedimiento:* construcción del conjunto de datos a partir de las lecturas de las primeras</w:t>
      </w:r>
    </w:p>
    <w:p>
      <w:r>
        <w:rPr>
          <w:rFonts w:ascii="Calibri" w:hAnsi="Calibri"/>
          <w:b w:val="0"/>
          <w:color w:val="2B2B2B"/>
          <w:sz w:val="22"/>
        </w:rPr>
        <w:t>semanas de operación; ingeniería de características contextuales (franja horaria, día de la semana,</w:t>
      </w:r>
    </w:p>
    <w:p>
      <w:r>
        <w:rPr>
          <w:rFonts w:ascii="Calibri" w:hAnsi="Calibri"/>
          <w:b w:val="0"/>
          <w:color w:val="2B2B2B"/>
          <w:sz w:val="22"/>
        </w:rPr>
        <w:t>condición de clase programada, sede, tipo de espacio) para codificar el contexto en el espacio de</w:t>
      </w:r>
    </w:p>
    <w:p>
      <w:r>
        <w:rPr>
          <w:rFonts w:ascii="Calibri" w:hAnsi="Calibri"/>
          <w:b w:val="0"/>
          <w:color w:val="2B2B2B"/>
          <w:sz w:val="22"/>
        </w:rPr>
        <w:t>atributos, conforme a la sistematización de Chandola *et al.* [10]; entrenamiento de un modelo</w:t>
      </w:r>
    </w:p>
    <w:p>
      <w:r>
        <w:rPr>
          <w:rFonts w:ascii="Calibri" w:hAnsi="Calibri"/>
          <w:b w:val="0"/>
          <w:color w:val="2B2B2B"/>
          <w:sz w:val="22"/>
        </w:rPr>
        <w:t>Isolation Forest [11] con scikit-learn [12], con ajuste de la proporción de contaminación mediante</w:t>
      </w:r>
    </w:p>
    <w:p>
      <w:r>
        <w:rPr>
          <w:rFonts w:ascii="Calibri" w:hAnsi="Calibri"/>
          <w:b w:val="0"/>
          <w:color w:val="2B2B2B"/>
          <w:sz w:val="22"/>
        </w:rPr>
        <w:t>validación con un subconjunto de eventos etiquetados manualmente; definición de tres clases de</w:t>
      </w:r>
    </w:p>
    <w:p>
      <w:r>
        <w:rPr>
          <w:rFonts w:ascii="Calibri" w:hAnsi="Calibri"/>
          <w:b w:val="0"/>
          <w:color w:val="2B2B2B"/>
          <w:sz w:val="22"/>
        </w:rPr>
        <w:t>alerta —subutilización, congestión y equipo activo fuera de franja—; desarrollo del tablero web de</w:t>
      </w:r>
    </w:p>
    <w:p>
      <w:r>
        <w:rPr>
          <w:rFonts w:ascii="Calibri" w:hAnsi="Calibri"/>
          <w:b w:val="0"/>
          <w:color w:val="2B2B2B"/>
          <w:sz w:val="22"/>
        </w:rPr>
        <w:t>trazabilidad con vistas por sede, espacio y franja, y con la comparación entre ocupación registrada</w:t>
      </w:r>
    </w:p>
    <w:p>
      <w:r>
        <w:rPr>
          <w:rFonts w:ascii="Calibri" w:hAnsi="Calibri"/>
          <w:b w:val="0"/>
          <w:color w:val="2B2B2B"/>
          <w:sz w:val="22"/>
        </w:rPr>
        <w:t>y ocupación programada.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*Técnicas e instrumentos:* repositorio de código con control de versiones; pruebas unitarias del</w:t>
      </w:r>
    </w:p>
    <w:p>
      <w:r>
        <w:rPr>
          <w:rFonts w:ascii="Calibri" w:hAnsi="Calibri"/>
          <w:b w:val="0"/>
          <w:color w:val="2B2B2B"/>
          <w:sz w:val="22"/>
        </w:rPr>
        <w:t>backend; bitácora de trazabilidad del uso de IA generativa (Claude y ChatGPT) que registra, por</w:t>
      </w:r>
    </w:p>
    <w:p>
      <w:r>
        <w:rPr>
          <w:rFonts w:ascii="Calibri" w:hAnsi="Calibri"/>
          <w:b w:val="0"/>
          <w:color w:val="2B2B2B"/>
          <w:sz w:val="22"/>
        </w:rPr>
        <w:t>cada intervención, el propósito, el artefacto producido y el resultado de la revisión humana,</w:t>
      </w:r>
    </w:p>
    <w:p>
      <w:r>
        <w:rPr>
          <w:rFonts w:ascii="Calibri" w:hAnsi="Calibri"/>
          <w:b w:val="0"/>
          <w:color w:val="2B2B2B"/>
          <w:sz w:val="22"/>
        </w:rPr>
        <w:t>atendiendo la limitación de corrección funcional documentada por Chen *et al.* [23].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*Recolección, organización y análisis:* el desempeño del modelo se evalúa sobre el subconjunto</w:t>
      </w:r>
    </w:p>
    <w:p>
      <w:r>
        <w:rPr>
          <w:rFonts w:ascii="Calibri" w:hAnsi="Calibri"/>
          <w:b w:val="0"/>
          <w:color w:val="2B2B2B"/>
          <w:sz w:val="22"/>
        </w:rPr>
        <w:t>etiquetado manualmente por el equipo, reportando precisión y exhaustividad de las alertas y</w:t>
      </w:r>
    </w:p>
    <w:p>
      <w:r>
        <w:rPr>
          <w:rFonts w:ascii="Calibri" w:hAnsi="Calibri"/>
          <w:b w:val="0"/>
          <w:color w:val="2B2B2B"/>
          <w:sz w:val="22"/>
        </w:rPr>
        <w:t>discutiendo los falsos positivos por clase. El objetivo se considera alcanzado con el modelo</w:t>
      </w:r>
    </w:p>
    <w:p>
      <w:r>
        <w:rPr>
          <w:rFonts w:ascii="Calibri" w:hAnsi="Calibri"/>
          <w:b w:val="0"/>
          <w:color w:val="2B2B2B"/>
          <w:sz w:val="22"/>
        </w:rPr>
        <w:t>integrado al tablero, alertas emitidas de forma automática y métricas de desempeño documentadas.</w:t>
      </w:r>
    </w:p>
    <w:p>
      <w:r>
        <w:rPr>
          <w:rFonts w:ascii="Calibri" w:hAnsi="Calibri"/>
          <w:b/>
          <w:color w:val="2B2B2B"/>
          <w:sz w:val="22"/>
        </w:rPr>
        <w:t>Objetivo específico 3 — Evaluar el piloto con usuarios institucionales.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*Procedimiento:* dos sesiones de validación por sede con coordinadores académicos y docentes de los</w:t>
      </w:r>
    </w:p>
    <w:p>
      <w:r>
        <w:rPr>
          <w:rFonts w:ascii="Calibri" w:hAnsi="Calibri"/>
          <w:b w:val="0"/>
          <w:color w:val="2B2B2B"/>
          <w:sz w:val="22"/>
        </w:rPr>
        <w:t>espacios instrumentados: presentación del tablero, ejecución de tareas guiadas (consultar la</w:t>
      </w:r>
    </w:p>
    <w:p>
      <w:r>
        <w:rPr>
          <w:rFonts w:ascii="Calibri" w:hAnsi="Calibri"/>
          <w:b w:val="0"/>
          <w:color w:val="2B2B2B"/>
          <w:sz w:val="22"/>
        </w:rPr>
        <w:t>ocupación real de un espacio, revisar una alerta, comparar dos franjas) y discusión de las</w:t>
      </w:r>
    </w:p>
    <w:p>
      <w:r>
        <w:rPr>
          <w:rFonts w:ascii="Calibri" w:hAnsi="Calibri"/>
          <w:b w:val="0"/>
          <w:color w:val="2B2B2B"/>
          <w:sz w:val="22"/>
        </w:rPr>
        <w:t>decisiones que la información permitiría tomar; aplicación posterior de un cuestionario que combina</w:t>
      </w:r>
    </w:p>
    <w:p>
      <w:r>
        <w:rPr>
          <w:rFonts w:ascii="Calibri" w:hAnsi="Calibri"/>
          <w:b w:val="0"/>
          <w:color w:val="2B2B2B"/>
          <w:sz w:val="22"/>
        </w:rPr>
        <w:t>ítems de utilidad y facilidad de uso percibidas derivados del modelo de aceptación tecnológica</w:t>
      </w:r>
    </w:p>
    <w:p>
      <w:r>
        <w:rPr>
          <w:rFonts w:ascii="Calibri" w:hAnsi="Calibri"/>
          <w:b w:val="0"/>
          <w:color w:val="2B2B2B"/>
          <w:sz w:val="22"/>
        </w:rPr>
        <w:t>extendido [14] con la escala de usabilidad del sistema de Brooke [15]; verificación de una muestra</w:t>
      </w:r>
    </w:p>
    <w:p>
      <w:r>
        <w:rPr>
          <w:rFonts w:ascii="Calibri" w:hAnsi="Calibri"/>
          <w:b w:val="0"/>
          <w:color w:val="2B2B2B"/>
          <w:sz w:val="22"/>
        </w:rPr>
        <w:t>de alertas con la coordinación de sede para estimar su precisión.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*Técnicas e instrumentos:* guion de tareas; cuestionario en línea; formato de consentimiento</w:t>
      </w:r>
    </w:p>
    <w:p>
      <w:r>
        <w:rPr>
          <w:rFonts w:ascii="Calibri" w:hAnsi="Calibri"/>
          <w:b w:val="0"/>
          <w:color w:val="2B2B2B"/>
          <w:sz w:val="22"/>
        </w:rPr>
        <w:t>informado; matriz de verificación de alertas; formato de registro de decisiones de gestión</w:t>
      </w:r>
    </w:p>
    <w:p>
      <w:r>
        <w:rPr>
          <w:rFonts w:ascii="Calibri" w:hAnsi="Calibri"/>
          <w:b w:val="0"/>
          <w:color w:val="2B2B2B"/>
          <w:sz w:val="22"/>
        </w:rPr>
        <w:t>apoyadas en el tablero.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*Recolección, organización y análisis:* los datos cuantitativos se analizan con estadística</w:t>
      </w:r>
    </w:p>
    <w:p>
      <w:r>
        <w:rPr>
          <w:rFonts w:ascii="Calibri" w:hAnsi="Calibri"/>
          <w:b w:val="0"/>
          <w:color w:val="2B2B2B"/>
          <w:sz w:val="22"/>
        </w:rPr>
        <w:t>descriptiva (medias, dispersión y puntaje SUS global); las notas de las sesiones se codifican por</w:t>
      </w:r>
    </w:p>
    <w:p>
      <w:r>
        <w:rPr>
          <w:rFonts w:ascii="Calibri" w:hAnsi="Calibri"/>
          <w:b w:val="0"/>
          <w:color w:val="2B2B2B"/>
          <w:sz w:val="22"/>
        </w:rPr>
        <w:t>categorías emergentes (utilidad para la decisión, confianza en el dato, barreras de adopción). Los</w:t>
      </w:r>
    </w:p>
    <w:p>
      <w:r>
        <w:rPr>
          <w:rFonts w:ascii="Calibri" w:hAnsi="Calibri"/>
          <w:b w:val="0"/>
          <w:color w:val="2B2B2B"/>
          <w:sz w:val="22"/>
        </w:rPr>
        <w:t>resultados se integran en el informe técnico final, que incluye el cálculo de la brecha entre uso</w:t>
      </w:r>
    </w:p>
    <w:p>
      <w:r>
        <w:rPr>
          <w:rFonts w:ascii="Calibri" w:hAnsi="Calibri"/>
          <w:b w:val="0"/>
          <w:color w:val="2B2B2B"/>
          <w:sz w:val="22"/>
        </w:rPr>
        <w:t>programado y uso real por espacio y las condiciones de escalamiento a más sedes. El objetivo se</w:t>
      </w:r>
    </w:p>
    <w:p>
      <w:r>
        <w:rPr>
          <w:rFonts w:ascii="Calibri" w:hAnsi="Calibri"/>
          <w:b w:val="0"/>
          <w:color w:val="2B2B2B"/>
          <w:sz w:val="22"/>
        </w:rPr>
        <w:t>considera alcanzado con al menos cuatro sesiones realizadas, cuestionario aplicado a todos los</w:t>
      </w:r>
    </w:p>
    <w:p>
      <w:r>
        <w:rPr>
          <w:rFonts w:ascii="Calibri" w:hAnsi="Calibri"/>
          <w:b w:val="0"/>
          <w:color w:val="2B2B2B"/>
          <w:sz w:val="22"/>
        </w:rPr>
        <w:t>participantes e informe técnico entregado.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Consideraciones de calidad y limitaciones declaradas</w:t>
      </w:r>
    </w:p>
    <w:p>
      <w:r>
        <w:rPr>
          <w:rFonts w:ascii="Calibri" w:hAnsi="Calibri"/>
          <w:b w:val="0"/>
          <w:color w:val="2B2B2B"/>
          <w:sz w:val="22"/>
        </w:rPr>
        <w:t>El diseño asume tres limitaciones. Primera, la estimación de ocupación por sensórica de bajo costo es</w:t>
      </w:r>
    </w:p>
    <w:p>
      <w:r>
        <w:rPr>
          <w:rFonts w:ascii="Calibri" w:hAnsi="Calibri"/>
          <w:b w:val="0"/>
          <w:color w:val="2B2B2B"/>
          <w:sz w:val="22"/>
        </w:rPr>
        <w:t>aproximada y no equivale a un conteo exacto de asistentes [8]; por eso se reporta error de estimación</w:t>
      </w:r>
    </w:p>
    <w:p>
      <w:r>
        <w:rPr>
          <w:rFonts w:ascii="Calibri" w:hAnsi="Calibri"/>
          <w:b w:val="0"/>
          <w:color w:val="2B2B2B"/>
          <w:sz w:val="22"/>
        </w:rPr>
        <w:t>y no se usa el dato para efectos de control de asistencia. Segunda, doce semanas de operación producen</w:t>
      </w:r>
    </w:p>
    <w:p>
      <w:r>
        <w:rPr>
          <w:rFonts w:ascii="Calibri" w:hAnsi="Calibri"/>
          <w:b w:val="0"/>
          <w:color w:val="2B2B2B"/>
          <w:sz w:val="22"/>
        </w:rPr>
        <w:t>una ventana temporal corta, insuficiente para caracterizar estacionalidad del semestre; los hallazgos</w:t>
      </w:r>
    </w:p>
    <w:p>
      <w:r>
        <w:rPr>
          <w:rFonts w:ascii="Calibri" w:hAnsi="Calibri"/>
          <w:b w:val="0"/>
          <w:color w:val="2B2B2B"/>
          <w:sz w:val="22"/>
        </w:rPr>
        <w:t>se presentan como evidencia de piloto y no como caracterización definitiva. Tercera, la muestra de</w:t>
      </w:r>
    </w:p>
    <w:p>
      <w:r>
        <w:rPr>
          <w:rFonts w:ascii="Calibri" w:hAnsi="Calibri"/>
          <w:b w:val="0"/>
          <w:color w:val="2B2B2B"/>
          <w:sz w:val="22"/>
        </w:rPr>
        <w:t>usuarios de la evaluación es pequeña y de conveniencia, por lo que los puntajes de aceptación se</w:t>
      </w:r>
    </w:p>
    <w:p>
      <w:r>
        <w:rPr>
          <w:rFonts w:ascii="Calibri" w:hAnsi="Calibri"/>
          <w:b w:val="0"/>
          <w:color w:val="2B2B2B"/>
          <w:sz w:val="22"/>
        </w:rPr>
        <w:t>interpretan como indicio de adopción y no como estimación poblacional.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Resultados y productos de la propuesta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Tipología Minciencias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Producto entregable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Objetivo específico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Indicador de verificación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Tiempo de impacto en la comunidad académica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IV. Desarrollo tecnológico e innovación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Prototipo funcional del sistema IoT-IA: ocho nodos sensores desplegados en dos sedes, pasarela local, servicio de ingesta y base de datos de series de tiempo.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OE1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Ocho nodos operativos con completitud de datos ≥ 90 % y protocolo de calibración documentado.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Inmediato durante el piloto (semanas 5 a 12) y permanente si la institución mantiene la operación de los nodos.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IV. Desarrollo tecnológico e innovación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Tablero de trazabilidad del uso de espacios con módulo de alertas de anomalías (subutilización, congestión, equipo activo fuera de franja) y repositorio de código documentado.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OE2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Tablero en operación con alertas automáticas y métricas de precisión y exhaustividad reportadas.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Inmediato para la coordinación académica de las dos sedes; replicable a otras sedes en el semestre siguiente.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II. Formación de recurso humano en CTeI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Vinculación certificada de dos estudiantes de semillero (Ingeniería de Sistemas y Especialización en Inteligencia Artificial) como auxiliares de investigación, con plan de trabajo, bitácora y producto asignado.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OE2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Dos certificaciones de participación emitidas y bitácoras de trabajo entregadas.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Durante la ejecución y de forma diferida en sus trabajos de grado y hojas de vida académicas.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I. Generación de nuevo conocimiento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Informe técnico de investigación con los resultados del piloto: patrones de uso, brecha entre uso programado y uso real, desempeño del modelo, resultados de aceptación y condiciones de escalamiento; formulado como manuscrito base para artículo o ponencia.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OE3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Informe entregado a la DNI con datos, análisis y anexo de trazabilidad del uso de IA.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 partir de la semana 12 y en la ventana de observación de la siguiente convocatoria Minciencias.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I. Generación de nuevo conocimiento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Conjunto de datos institucional de ocupación de espacios, anonimizado y documentado con su diccionario de datos y licencia de uso interno.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OE3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Conjunto de datos entregado con diccionario y descripción metodológica de su captura.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Reutilizable de forma permanente en aula, trabajos de grado y propuestas posteriores.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 xml:space="preserve">No se compromete un producto de </w:t>
      </w:r>
      <w:r>
        <w:rPr>
          <w:rFonts w:ascii="Calibri" w:hAnsi="Calibri"/>
          <w:b/>
          <w:color w:val="2B2B2B"/>
          <w:sz w:val="22"/>
        </w:rPr>
        <w:t>apropiación social del conocimiento</w:t>
      </w:r>
      <w:r>
        <w:rPr>
          <w:rFonts w:ascii="Calibri" w:hAnsi="Calibri"/>
          <w:b w:val="0"/>
          <w:color w:val="2B2B2B"/>
          <w:sz w:val="22"/>
        </w:rPr>
        <w:t xml:space="preserve"> ni de **divulgación pública de</w:t>
      </w:r>
    </w:p>
    <w:p>
      <w:r>
        <w:rPr>
          <w:rFonts w:ascii="Calibri" w:hAnsi="Calibri"/>
          <w:b w:val="0"/>
          <w:color w:val="2B2B2B"/>
          <w:sz w:val="22"/>
        </w:rPr>
        <w:t>la ciencia**: en doce semanas y con este presupuesto, cualquier producto de esa tipología sería el</w:t>
      </w:r>
    </w:p>
    <w:p>
      <w:r>
        <w:rPr>
          <w:rFonts w:ascii="Calibri" w:hAnsi="Calibri"/>
          <w:b w:val="0"/>
          <w:color w:val="2B2B2B"/>
          <w:sz w:val="22"/>
        </w:rPr>
        <w:t>mismo informe técnico presentado bajo otro nombre, y comprometerlo debilitaría la coherencia entre</w:t>
      </w:r>
    </w:p>
    <w:p>
      <w:r>
        <w:rPr>
          <w:rFonts w:ascii="Calibri" w:hAnsi="Calibri"/>
          <w:b w:val="0"/>
          <w:color w:val="2B2B2B"/>
          <w:sz w:val="22"/>
        </w:rPr>
        <w:t>alcance y productos que evalúa el numeral 11 de los Términos de Referencia. Si la DNI lo requiere, el</w:t>
      </w:r>
    </w:p>
    <w:p>
      <w:r>
        <w:rPr>
          <w:rFonts w:ascii="Calibri" w:hAnsi="Calibri"/>
          <w:b w:val="0"/>
          <w:color w:val="2B2B2B"/>
          <w:sz w:val="22"/>
        </w:rPr>
        <w:t>candidato natural es una socialización interna del piloto ante coordinadores de otras sedes, ejecutable</w:t>
      </w:r>
    </w:p>
    <w:p>
      <w:r>
        <w:rPr>
          <w:rFonts w:ascii="Calibri" w:hAnsi="Calibri"/>
          <w:b w:val="0"/>
          <w:color w:val="2B2B2B"/>
          <w:sz w:val="22"/>
        </w:rPr>
        <w:t>en la semana 12 sin costo adicional.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Presupuesto detallado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Rubro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Descripción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Cantidad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 unitario (COP)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 total (COP)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Sensórica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Módulo microcontrolador ESP32 DevKit (Wi-Fi integrado)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45.000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360.000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Sensórica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Sensor de presencia infrarrojo pasivo (PIR)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12.000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96.000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Sensórica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Sensor de distancia por tiempo de vuelo para conteo en acceso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35.000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140.000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Sensórica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Sensor ambiental de temperatura, humedad y presión / CO₂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40.000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320.000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Sensórica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Sensor de corriente no invasivo (uso de equipos tecnológicos)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38.000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304.000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Sensórica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Fuente de alimentación 5 V, gabinete plástico y soporte de montaje por nodo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30.000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240.000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Sensórica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Componentes varios: cableado, borneras, resistencias, tornillería, marquillas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180.000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180.000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Sensórica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Kit de contingencia: 2 nodos de repuesto preensamblados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150.000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150.000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Cómputo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Pasarela local / servidor de borde (computador de placa única 4 GB)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520.000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520.000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Cómputo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Almacenamiento microSD 64 GB y fuente de alimentación de la pasarela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85.000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85.000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Servicios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Servidor virtual de respaldo, dominio y acceso a API de IA generativa (3 meses)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480.000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480.000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Talento humano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Auxiliares de investigación de semillero (bonificación por 3 meses)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700.000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1.400.000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Desplazamientos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Transporte intersedes para instalación, mantenimiento y sesiones de validación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30.000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300.000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Materiales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Papelería, impresión de guías de uso, señalética informativa de nodos y formatos de consentimiento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120.000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120.000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Divulgación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Diseño e impresión de póster técnico y logística de la socialización interna de resultados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200.000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200.000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Imprevistos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Reposición de componentes averiados durante el despliegue (2,1 % del total)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105.000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105.000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TOTAL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5.000.000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Verificación aritmética.</w:t>
      </w:r>
      <w:r>
        <w:rPr>
          <w:rFonts w:ascii="Calibri" w:hAnsi="Calibri"/>
          <w:b w:val="0"/>
          <w:color w:val="2B2B2B"/>
          <w:sz w:val="22"/>
        </w:rPr>
        <w:t xml:space="preserve"> Sensórica: 360.000 + 96.000 + 140.000 + 320.000 + 304.000 + 240.000 +</w:t>
      </w:r>
    </w:p>
    <w:p>
      <w:r>
        <w:rPr>
          <w:rFonts w:ascii="Calibri" w:hAnsi="Calibri"/>
          <w:b w:val="0"/>
          <w:color w:val="2B2B2B"/>
          <w:sz w:val="22"/>
        </w:rPr>
        <w:t xml:space="preserve">180.000 + 150.000 = </w:t>
      </w:r>
      <w:r>
        <w:rPr>
          <w:rFonts w:ascii="Calibri" w:hAnsi="Calibri"/>
          <w:b/>
          <w:color w:val="2B2B2B"/>
          <w:sz w:val="22"/>
        </w:rPr>
        <w:t>1.790.000</w:t>
      </w:r>
      <w:r>
        <w:rPr>
          <w:rFonts w:ascii="Calibri" w:hAnsi="Calibri"/>
          <w:b w:val="0"/>
          <w:color w:val="2B2B2B"/>
          <w:sz w:val="22"/>
        </w:rPr>
        <w:t xml:space="preserve">. Cómputo y servicios: 520.000 + 85.000 + 480.000 = </w:t>
      </w:r>
      <w:r>
        <w:rPr>
          <w:rFonts w:ascii="Calibri" w:hAnsi="Calibri"/>
          <w:b/>
          <w:color w:val="2B2B2B"/>
          <w:sz w:val="22"/>
        </w:rPr>
        <w:t>1.085.000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Talento humano: </w:t>
      </w:r>
      <w:r>
        <w:rPr>
          <w:rFonts w:ascii="Calibri" w:hAnsi="Calibri"/>
          <w:b/>
          <w:color w:val="2B2B2B"/>
          <w:sz w:val="22"/>
        </w:rPr>
        <w:t>1.400.000</w:t>
      </w:r>
      <w:r>
        <w:rPr>
          <w:rFonts w:ascii="Calibri" w:hAnsi="Calibri"/>
          <w:b w:val="0"/>
          <w:color w:val="2B2B2B"/>
          <w:sz w:val="22"/>
        </w:rPr>
        <w:t xml:space="preserve">. Desplazamientos: </w:t>
      </w:r>
      <w:r>
        <w:rPr>
          <w:rFonts w:ascii="Calibri" w:hAnsi="Calibri"/>
          <w:b/>
          <w:color w:val="2B2B2B"/>
          <w:sz w:val="22"/>
        </w:rPr>
        <w:t>300.000</w:t>
      </w:r>
      <w:r>
        <w:rPr>
          <w:rFonts w:ascii="Calibri" w:hAnsi="Calibri"/>
          <w:b w:val="0"/>
          <w:color w:val="2B2B2B"/>
          <w:sz w:val="22"/>
        </w:rPr>
        <w:t xml:space="preserve">. Materiales: </w:t>
      </w:r>
      <w:r>
        <w:rPr>
          <w:rFonts w:ascii="Calibri" w:hAnsi="Calibri"/>
          <w:b/>
          <w:color w:val="2B2B2B"/>
          <w:sz w:val="22"/>
        </w:rPr>
        <w:t>120.000</w:t>
      </w:r>
      <w:r>
        <w:rPr>
          <w:rFonts w:ascii="Calibri" w:hAnsi="Calibri"/>
          <w:b w:val="0"/>
          <w:color w:val="2B2B2B"/>
          <w:sz w:val="22"/>
        </w:rPr>
        <w:t>. Divulgación:</w:t>
      </w:r>
    </w:p>
    <w:p>
      <w:r>
        <w:rPr>
          <w:rFonts w:ascii="Calibri" w:hAnsi="Calibri"/>
          <w:b/>
          <w:color w:val="2B2B2B"/>
          <w:sz w:val="22"/>
        </w:rPr>
        <w:t>200.000</w:t>
      </w:r>
      <w:r>
        <w:rPr>
          <w:rFonts w:ascii="Calibri" w:hAnsi="Calibri"/>
          <w:b w:val="0"/>
          <w:color w:val="2B2B2B"/>
          <w:sz w:val="22"/>
        </w:rPr>
        <w:t xml:space="preserve">. Imprevistos: </w:t>
      </w:r>
      <w:r>
        <w:rPr>
          <w:rFonts w:ascii="Calibri" w:hAnsi="Calibri"/>
          <w:b/>
          <w:color w:val="2B2B2B"/>
          <w:sz w:val="22"/>
        </w:rPr>
        <w:t>105.000</w:t>
      </w:r>
      <w:r>
        <w:rPr>
          <w:rFonts w:ascii="Calibri" w:hAnsi="Calibri"/>
          <w:b w:val="0"/>
          <w:color w:val="2B2B2B"/>
          <w:sz w:val="22"/>
        </w:rPr>
        <w:t>. Suma total: 1.790.000 + 1.085.000 + 1.400.000 + 300.000 +</w:t>
      </w:r>
    </w:p>
    <w:p>
      <w:r>
        <w:rPr>
          <w:rFonts w:ascii="Calibri" w:hAnsi="Calibri"/>
          <w:b w:val="0"/>
          <w:color w:val="2B2B2B"/>
          <w:sz w:val="22"/>
        </w:rPr>
        <w:t xml:space="preserve">120.000 + 200.000 + 105.000 = </w:t>
      </w:r>
      <w:r>
        <w:rPr>
          <w:rFonts w:ascii="Calibri" w:hAnsi="Calibri"/>
          <w:b/>
          <w:color w:val="2B2B2B"/>
          <w:sz w:val="22"/>
        </w:rPr>
        <w:t>5.000.000 COP</w:t>
      </w:r>
      <w:r>
        <w:rPr>
          <w:rFonts w:ascii="Calibri" w:hAnsi="Calibri"/>
          <w:b w:val="0"/>
          <w:color w:val="2B2B2B"/>
          <w:sz w:val="22"/>
        </w:rPr>
        <w:t>, igual al techo de $5.000.000 por propuesta aprobada</w:t>
      </w:r>
    </w:p>
    <w:p>
      <w:r>
        <w:rPr>
          <w:rFonts w:ascii="Calibri" w:hAnsi="Calibri"/>
          <w:b w:val="0"/>
          <w:color w:val="2B2B2B"/>
          <w:sz w:val="22"/>
        </w:rPr>
        <w:t>establecido en el numeral 8 de los Términos de Referencia. Costo marginal por espacio adicional</w:t>
      </w:r>
    </w:p>
    <w:p>
      <w:r>
        <w:rPr>
          <w:rFonts w:ascii="Calibri" w:hAnsi="Calibri"/>
          <w:b w:val="0"/>
          <w:color w:val="2B2B2B"/>
          <w:sz w:val="22"/>
        </w:rPr>
        <w:t>instrumentado: aproximadamente 220.000 COP en componentes.</w:t>
      </w:r>
    </w:p>
    <w:p>
      <w:r>
        <w:rPr>
          <w:rFonts w:ascii="Calibri" w:hAnsi="Calibri"/>
          <w:b w:val="0"/>
          <w:color w:val="2B2B2B"/>
          <w:sz w:val="22"/>
        </w:rPr>
        <w:t>*Nota:* la adquisición de materiales e insumos queda sujeta a la revisión y aval de la Vicerrectoría</w:t>
      </w:r>
    </w:p>
    <w:p>
      <w:r>
        <w:rPr>
          <w:rFonts w:ascii="Calibri" w:hAnsi="Calibri"/>
          <w:b w:val="0"/>
          <w:color w:val="2B2B2B"/>
          <w:sz w:val="22"/>
        </w:rPr>
        <w:t>de Gestión, la Vicerrectoría de Innovación, Investigación y Emprendimiento y el Comité de Ética de la</w:t>
      </w:r>
    </w:p>
    <w:p>
      <w:r>
        <w:rPr>
          <w:rFonts w:ascii="Calibri" w:hAnsi="Calibri"/>
          <w:b w:val="0"/>
          <w:color w:val="2B2B2B"/>
          <w:sz w:val="22"/>
        </w:rPr>
        <w:t>Investigación Institucional, según lo previsto en el numeral 6 de los Términos de Referencia.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Lista de referencias</w:t>
      </w:r>
    </w:p>
    <w:p>
      <w:r>
        <w:rPr>
          <w:rFonts w:ascii="Calibri" w:hAnsi="Calibri"/>
          <w:b w:val="0"/>
          <w:color w:val="2B2B2B"/>
          <w:sz w:val="22"/>
        </w:rPr>
        <w:t xml:space="preserve">Norma de citación: </w:t>
      </w:r>
      <w:r>
        <w:rPr>
          <w:rFonts w:ascii="Calibri" w:hAnsi="Calibri"/>
          <w:b/>
          <w:color w:val="2B2B2B"/>
          <w:sz w:val="22"/>
        </w:rPr>
        <w:t>IEEE</w:t>
      </w:r>
      <w:r>
        <w:rPr>
          <w:rFonts w:ascii="Calibri" w:hAnsi="Calibri"/>
          <w:b w:val="0"/>
          <w:color w:val="2B2B2B"/>
          <w:sz w:val="22"/>
        </w:rPr>
        <w:t xml:space="preserve">, por corresponder a una propuesta de la </w:t>
      </w:r>
      <w:r>
        <w:rPr>
          <w:rFonts w:ascii="Calibri" w:hAnsi="Calibri"/>
          <w:b/>
          <w:color w:val="2B2B2B"/>
          <w:sz w:val="22"/>
        </w:rPr>
        <w:t>Escuela de Ingenierías</w:t>
      </w:r>
    </w:p>
    <w:p>
      <w:r>
        <w:rPr>
          <w:rFonts w:ascii="Calibri" w:hAnsi="Calibri"/>
          <w:b w:val="0"/>
          <w:color w:val="2B2B2B"/>
          <w:sz w:val="22"/>
        </w:rPr>
        <w:t>(numeral 11, criterio 2.f de los Términos de Referencia). Todas las fuentes listadas están citadas en</w:t>
      </w:r>
    </w:p>
    <w:p>
      <w:r>
        <w:rPr>
          <w:rFonts w:ascii="Calibri" w:hAnsi="Calibri"/>
          <w:b w:val="0"/>
          <w:color w:val="2B2B2B"/>
          <w:sz w:val="22"/>
        </w:rPr>
        <w:t>el cuerpo del documento y todas las citas del cuerpo aparecen en esta lista. Las entradas están</w:t>
      </w:r>
    </w:p>
    <w:p>
      <w:r>
        <w:rPr>
          <w:rFonts w:ascii="Calibri" w:hAnsi="Calibri"/>
          <w:b w:val="0"/>
          <w:color w:val="2B2B2B"/>
          <w:sz w:val="22"/>
        </w:rPr>
        <w:t>numeradas en el orden de su primera cita en el cuerpo, como exige la norma.</w:t>
      </w:r>
    </w:p>
    <w:p>
      <w:r>
        <w:rPr>
          <w:rFonts w:ascii="Calibri" w:hAnsi="Calibri"/>
          <w:b w:val="0"/>
          <w:color w:val="2B2B2B"/>
          <w:sz w:val="22"/>
        </w:rPr>
        <w:t>[1] L. Atzori, A. Iera, y G. Morabito, "The Internet of Things: A survey," *Computer Networks*, vol.</w:t>
      </w:r>
    </w:p>
    <w:p>
      <w:r>
        <w:rPr>
          <w:rFonts w:ascii="Calibri" w:hAnsi="Calibri"/>
          <w:b w:val="0"/>
          <w:color w:val="2B2B2B"/>
          <w:sz w:val="22"/>
        </w:rPr>
        <w:t>54, no. 15, pp. 2787–2805, oct. 2010.</w:t>
      </w:r>
    </w:p>
    <w:p>
      <w:r>
        <w:rPr>
          <w:rFonts w:ascii="Calibri" w:hAnsi="Calibri"/>
          <w:b w:val="0"/>
          <w:color w:val="2B2B2B"/>
          <w:sz w:val="22"/>
        </w:rPr>
        <w:t>[2] J. Gubbi, R. Buyya, S. Marusic, y M. Palaniswami, "Internet of Things (IoT): A vision,</w:t>
      </w:r>
    </w:p>
    <w:p>
      <w:r>
        <w:rPr>
          <w:rFonts w:ascii="Calibri" w:hAnsi="Calibri"/>
          <w:b w:val="0"/>
          <w:color w:val="2B2B2B"/>
          <w:sz w:val="22"/>
        </w:rPr>
        <w:t>architectural elements, and future directions," *Future Generation Computer Systems*, vol. 29, no. 7,</w:t>
      </w:r>
    </w:p>
    <w:p>
      <w:r>
        <w:rPr>
          <w:rFonts w:ascii="Calibri" w:hAnsi="Calibri"/>
          <w:b w:val="0"/>
          <w:color w:val="2B2B2B"/>
          <w:sz w:val="22"/>
        </w:rPr>
        <w:t>pp. 1645–1660, sep. 2013.</w:t>
      </w:r>
    </w:p>
    <w:p>
      <w:r>
        <w:rPr>
          <w:rFonts w:ascii="Calibri" w:hAnsi="Calibri"/>
          <w:b w:val="0"/>
          <w:color w:val="2B2B2B"/>
          <w:sz w:val="22"/>
        </w:rPr>
        <w:t>[3] A. Al-Fuqaha, M. Guizani, M. Mohammadi, M. Aledhari, y M. Ayyash, "Internet of Things: A survey</w:t>
      </w:r>
    </w:p>
    <w:p>
      <w:r>
        <w:rPr>
          <w:rFonts w:ascii="Calibri" w:hAnsi="Calibri"/>
          <w:b w:val="0"/>
          <w:color w:val="2B2B2B"/>
          <w:sz w:val="22"/>
        </w:rPr>
        <w:t>on enabling technologies, protocols, and applications," *IEEE Communications Surveys &amp; Tutorials*,</w:t>
      </w:r>
    </w:p>
    <w:p>
      <w:r>
        <w:rPr>
          <w:rFonts w:ascii="Calibri" w:hAnsi="Calibri"/>
          <w:b w:val="0"/>
          <w:color w:val="2B2B2B"/>
          <w:sz w:val="22"/>
        </w:rPr>
        <w:t>vol. 17, no. 4, pp. 2347–2376, 2015.</w:t>
      </w:r>
    </w:p>
    <w:p>
      <w:r>
        <w:rPr>
          <w:rFonts w:ascii="Calibri" w:hAnsi="Calibri"/>
          <w:b w:val="0"/>
          <w:color w:val="2B2B2B"/>
          <w:sz w:val="22"/>
        </w:rPr>
        <w:t>[4] A. Zanella, N. Bui, A. Castellani, L. Vangelista, y M. Zorzi, "Internet of Things for smart</w:t>
      </w:r>
    </w:p>
    <w:p>
      <w:r>
        <w:rPr>
          <w:rFonts w:ascii="Calibri" w:hAnsi="Calibri"/>
          <w:b w:val="0"/>
          <w:color w:val="2B2B2B"/>
          <w:sz w:val="22"/>
        </w:rPr>
        <w:t>cities," *IEEE Internet of Things Journal*, vol. 1, no. 1, pp. 22–32, feb. 2014.</w:t>
      </w:r>
    </w:p>
    <w:p>
      <w:r>
        <w:rPr>
          <w:rFonts w:ascii="Calibri" w:hAnsi="Calibri"/>
          <w:b w:val="0"/>
          <w:color w:val="2B2B2B"/>
          <w:sz w:val="22"/>
        </w:rPr>
        <w:t>[5] S. E. Bibri, *Smart Sustainable Cities of the Future: The Untapped Potential of Big Data</w:t>
      </w:r>
    </w:p>
    <w:p>
      <w:r>
        <w:rPr>
          <w:rFonts w:ascii="Calibri" w:hAnsi="Calibri"/>
          <w:b w:val="0"/>
          <w:color w:val="2B2B2B"/>
          <w:sz w:val="22"/>
        </w:rPr>
        <w:t>Analytics and Context-Aware Computing for Advancing Sustainability*. Cham, Suiza: Springer, 2018.</w:t>
      </w:r>
    </w:p>
    <w:p>
      <w:r>
        <w:rPr>
          <w:rFonts w:ascii="Calibri" w:hAnsi="Calibri"/>
          <w:b w:val="0"/>
          <w:color w:val="2B2B2B"/>
          <w:sz w:val="22"/>
        </w:rPr>
        <w:t>[6] D. Minoli, K. Sohraby, y B. Occhiogrosso, "IoT considerations, requirements, and architectures</w:t>
      </w:r>
    </w:p>
    <w:p>
      <w:r>
        <w:rPr>
          <w:rFonts w:ascii="Calibri" w:hAnsi="Calibri"/>
          <w:b w:val="0"/>
          <w:color w:val="2B2B2B"/>
          <w:sz w:val="22"/>
        </w:rPr>
        <w:t>for smart buildings—Energy optimization and next-generation building management systems," *IEEE</w:t>
      </w:r>
    </w:p>
    <w:p>
      <w:r>
        <w:rPr>
          <w:rFonts w:ascii="Calibri" w:hAnsi="Calibri"/>
          <w:b w:val="0"/>
          <w:color w:val="2B2B2B"/>
          <w:sz w:val="22"/>
        </w:rPr>
        <w:t>Internet of Things Journal*, vol. 4, no. 1, pp. 269–283, feb. 2017.</w:t>
      </w:r>
    </w:p>
    <w:p>
      <w:r>
        <w:rPr>
          <w:rFonts w:ascii="Calibri" w:hAnsi="Calibri"/>
          <w:b w:val="0"/>
          <w:color w:val="2B2B2B"/>
          <w:sz w:val="22"/>
        </w:rPr>
        <w:t>[7] B. Balaji, J. Xu, A. Nwokafor, R. Gupta, y Y. Agarwal, "Sentinel: Occupancy based HVAC actuation</w:t>
      </w:r>
    </w:p>
    <w:p>
      <w:r>
        <w:rPr>
          <w:rFonts w:ascii="Calibri" w:hAnsi="Calibri"/>
          <w:b w:val="0"/>
          <w:color w:val="2B2B2B"/>
          <w:sz w:val="22"/>
        </w:rPr>
        <w:t>using existing WiFi infrastructure within commercial buildings," en *Proc. 11th ACM Conf. on Embedded</w:t>
      </w:r>
    </w:p>
    <w:p>
      <w:r>
        <w:rPr>
          <w:rFonts w:ascii="Calibri" w:hAnsi="Calibri"/>
          <w:b w:val="0"/>
          <w:color w:val="2B2B2B"/>
          <w:sz w:val="22"/>
        </w:rPr>
        <w:t>Networked Sensor Systems (SenSys)*, Roma, Italia, 2013, art. 17, pp. 1–14.</w:t>
      </w:r>
    </w:p>
    <w:p>
      <w:r>
        <w:rPr>
          <w:rFonts w:ascii="Calibri" w:hAnsi="Calibri"/>
          <w:b w:val="0"/>
          <w:color w:val="2B2B2B"/>
          <w:sz w:val="22"/>
        </w:rPr>
        <w:t>[8] T. Labeodan, W. Zeiler, G. Boxem, y Y. Zhao, "Occupancy measurement in commercial office</w:t>
      </w:r>
    </w:p>
    <w:p>
      <w:r>
        <w:rPr>
          <w:rFonts w:ascii="Calibri" w:hAnsi="Calibri"/>
          <w:b w:val="0"/>
          <w:color w:val="2B2B2B"/>
          <w:sz w:val="22"/>
        </w:rPr>
        <w:t>buildings for demand-driven control applications—A survey and detection system evaluation," *Energy</w:t>
      </w:r>
    </w:p>
    <w:p>
      <w:r>
        <w:rPr>
          <w:rFonts w:ascii="Calibri" w:hAnsi="Calibri"/>
          <w:b w:val="0"/>
          <w:color w:val="2B2B2B"/>
          <w:sz w:val="22"/>
        </w:rPr>
        <w:t>and Buildings*, vol. 93, pp. 303–314, abr. 2015.</w:t>
      </w:r>
    </w:p>
    <w:p>
      <w:r>
        <w:rPr>
          <w:rFonts w:ascii="Calibri" w:hAnsi="Calibri"/>
          <w:b w:val="0"/>
          <w:color w:val="2B2B2B"/>
          <w:sz w:val="22"/>
        </w:rPr>
        <w:t>[9] L. M. Candanedo y V. Feldheim, "Accurate occupancy detection of an office room from light,</w:t>
      </w:r>
    </w:p>
    <w:p>
      <w:r>
        <w:rPr>
          <w:rFonts w:ascii="Calibri" w:hAnsi="Calibri"/>
          <w:b w:val="0"/>
          <w:color w:val="2B2B2B"/>
          <w:sz w:val="22"/>
        </w:rPr>
        <w:t>temperature, humidity and CO₂ measurements using statistical learning models," *Energy and</w:t>
      </w:r>
    </w:p>
    <w:p>
      <w:r>
        <w:rPr>
          <w:rFonts w:ascii="Calibri" w:hAnsi="Calibri"/>
          <w:b w:val="0"/>
          <w:color w:val="2B2B2B"/>
          <w:sz w:val="22"/>
        </w:rPr>
        <w:t>Buildings*, vol. 112, pp. 28–39, ene. 2016.</w:t>
      </w:r>
    </w:p>
    <w:p>
      <w:r>
        <w:rPr>
          <w:rFonts w:ascii="Calibri" w:hAnsi="Calibri"/>
          <w:b w:val="0"/>
          <w:color w:val="2B2B2B"/>
          <w:sz w:val="22"/>
        </w:rPr>
        <w:t>[10] V. Chandola, A. Banerjee, y V. Kumar, "Anomaly detection: A survey," *ACM Computing Surveys*,</w:t>
      </w:r>
    </w:p>
    <w:p>
      <w:r>
        <w:rPr>
          <w:rFonts w:ascii="Calibri" w:hAnsi="Calibri"/>
          <w:b w:val="0"/>
          <w:color w:val="2B2B2B"/>
          <w:sz w:val="22"/>
        </w:rPr>
        <w:t>vol. 41, no. 3, art. 15, pp. 1–58, jul. 2009.</w:t>
      </w:r>
    </w:p>
    <w:p>
      <w:r>
        <w:rPr>
          <w:rFonts w:ascii="Calibri" w:hAnsi="Calibri"/>
          <w:b w:val="0"/>
          <w:color w:val="2B2B2B"/>
          <w:sz w:val="22"/>
        </w:rPr>
        <w:t>[11] F. T. Liu, K. M. Ting, y Z.-H. Zhou, "Isolation forest," en *Proc. 8th IEEE Int. Conf. on Data</w:t>
      </w:r>
    </w:p>
    <w:p>
      <w:r>
        <w:rPr>
          <w:rFonts w:ascii="Calibri" w:hAnsi="Calibri"/>
          <w:b w:val="0"/>
          <w:color w:val="2B2B2B"/>
          <w:sz w:val="22"/>
        </w:rPr>
        <w:t>Mining (ICDM)*, Pisa, Italia, 2008, pp. 413–422.</w:t>
      </w:r>
    </w:p>
    <w:p>
      <w:r>
        <w:rPr>
          <w:rFonts w:ascii="Calibri" w:hAnsi="Calibri"/>
          <w:b w:val="0"/>
          <w:color w:val="2B2B2B"/>
          <w:sz w:val="22"/>
        </w:rPr>
        <w:t>[12] F. Pedregosa *et al.*, "Scikit-learn: Machine learning in Python," *Journal of Machine Learning</w:t>
      </w:r>
    </w:p>
    <w:p>
      <w:r>
        <w:rPr>
          <w:rFonts w:ascii="Calibri" w:hAnsi="Calibri"/>
          <w:b w:val="0"/>
          <w:color w:val="2B2B2B"/>
          <w:sz w:val="22"/>
        </w:rPr>
        <w:t>Research*, vol. 12, pp. 2825–2830, 2011.</w:t>
      </w:r>
    </w:p>
    <w:p>
      <w:r>
        <w:rPr>
          <w:rFonts w:ascii="Calibri" w:hAnsi="Calibri"/>
          <w:b w:val="0"/>
          <w:color w:val="2B2B2B"/>
          <w:sz w:val="22"/>
        </w:rPr>
        <w:t>[13] A. Alghamdi y S. Shetty, "Survey toward a smart campus using the Internet of Things," en *Proc.</w:t>
      </w:r>
    </w:p>
    <w:p>
      <w:r>
        <w:rPr>
          <w:rFonts w:ascii="Calibri" w:hAnsi="Calibri"/>
          <w:b w:val="0"/>
          <w:color w:val="2B2B2B"/>
          <w:sz w:val="22"/>
        </w:rPr>
        <w:t>IEEE 4th Int. Conf. on Future Internet of Things and Cloud (FiCloud)*, Viena, Austria, 2016, pp.</w:t>
      </w:r>
    </w:p>
    <w:p>
      <w:r>
        <w:rPr>
          <w:rFonts w:ascii="Calibri" w:hAnsi="Calibri"/>
          <w:b w:val="0"/>
          <w:color w:val="2B2B2B"/>
          <w:sz w:val="22"/>
        </w:rPr>
        <w:t>235–239.</w:t>
      </w:r>
    </w:p>
    <w:p>
      <w:r>
        <w:rPr>
          <w:rFonts w:ascii="Calibri" w:hAnsi="Calibri"/>
          <w:b w:val="0"/>
          <w:color w:val="2B2B2B"/>
          <w:sz w:val="22"/>
        </w:rPr>
        <w:t>[14] V. Venkatesh y F. D. Davis, "A theoretical extension of the technology acceptance model: Four</w:t>
      </w:r>
    </w:p>
    <w:p>
      <w:r>
        <w:rPr>
          <w:rFonts w:ascii="Calibri" w:hAnsi="Calibri"/>
          <w:b w:val="0"/>
          <w:color w:val="2B2B2B"/>
          <w:sz w:val="22"/>
        </w:rPr>
        <w:t>longitudinal field studies," *Management Science*, vol. 46, no. 2, pp. 186–204, feb. 2000.</w:t>
      </w:r>
    </w:p>
    <w:p>
      <w:r>
        <w:rPr>
          <w:rFonts w:ascii="Calibri" w:hAnsi="Calibri"/>
          <w:b w:val="0"/>
          <w:color w:val="2B2B2B"/>
          <w:sz w:val="22"/>
        </w:rPr>
        <w:t>[15] J. Brooke, "SUS: A quick and dirty usability scale," en *Usability Evaluation in Industry*, P.</w:t>
      </w:r>
    </w:p>
    <w:p>
      <w:r>
        <w:rPr>
          <w:rFonts w:ascii="Calibri" w:hAnsi="Calibri"/>
          <w:b w:val="0"/>
          <w:color w:val="2B2B2B"/>
          <w:sz w:val="22"/>
        </w:rPr>
        <w:t>W. Jordan, B. Thomas, B. A. Weerdmeester, y I. L. McClelland, Eds. Londres, Reino Unido: Taylor &amp;</w:t>
      </w:r>
    </w:p>
    <w:p>
      <w:r>
        <w:rPr>
          <w:rFonts w:ascii="Calibri" w:hAnsi="Calibri"/>
          <w:b w:val="0"/>
          <w:color w:val="2B2B2B"/>
          <w:sz w:val="22"/>
        </w:rPr>
        <w:t>Francis, 1996, pp. 189–194.</w:t>
      </w:r>
    </w:p>
    <w:p>
      <w:r>
        <w:rPr>
          <w:rFonts w:ascii="Calibri" w:hAnsi="Calibri"/>
          <w:b w:val="0"/>
          <w:color w:val="2B2B2B"/>
          <w:sz w:val="22"/>
        </w:rPr>
        <w:t>[16] A. R. Hevner, S. T. March, J. Park, y S. Ram, "Design science in information systems research,"</w:t>
      </w:r>
    </w:p>
    <w:p>
      <w:r>
        <w:rPr>
          <w:rFonts w:ascii="Calibri" w:hAnsi="Calibri"/>
          <w:b w:val="0"/>
          <w:color w:val="2B2B2B"/>
          <w:sz w:val="22"/>
        </w:rPr>
        <w:t>*MIS Quarterly*, vol. 28, no. 1, pp. 75–105, mar. 2004.</w:t>
      </w:r>
    </w:p>
    <w:p>
      <w:r>
        <w:rPr>
          <w:rFonts w:ascii="Calibri" w:hAnsi="Calibri"/>
          <w:b w:val="0"/>
          <w:color w:val="2B2B2B"/>
          <w:sz w:val="22"/>
        </w:rPr>
        <w:t>[17] K. Peffers, T. Tuunanen, M. A. Rothenberger, y S. Chatterjee, "A design science research</w:t>
      </w:r>
    </w:p>
    <w:p>
      <w:r>
        <w:rPr>
          <w:rFonts w:ascii="Calibri" w:hAnsi="Calibri"/>
          <w:b w:val="0"/>
          <w:color w:val="2B2B2B"/>
          <w:sz w:val="22"/>
        </w:rPr>
        <w:t>methodology for information systems research," *Journal of Management Information Systems*, vol. 24,</w:t>
      </w:r>
    </w:p>
    <w:p>
      <w:r>
        <w:rPr>
          <w:rFonts w:ascii="Calibri" w:hAnsi="Calibri"/>
          <w:b w:val="0"/>
          <w:color w:val="2B2B2B"/>
          <w:sz w:val="22"/>
        </w:rPr>
        <w:t>no. 3, pp. 45–77, 2007.</w:t>
      </w:r>
    </w:p>
    <w:p>
      <w:r>
        <w:rPr>
          <w:rFonts w:ascii="Calibri" w:hAnsi="Calibri"/>
          <w:b w:val="0"/>
          <w:color w:val="2B2B2B"/>
          <w:sz w:val="22"/>
        </w:rPr>
        <w:t>[18] K. Ashton, "That 'Internet of Things' thing," *RFID Journal*, jun. 2009.</w:t>
      </w:r>
    </w:p>
    <w:p>
      <w:r>
        <w:rPr>
          <w:rFonts w:ascii="Calibri" w:hAnsi="Calibri"/>
          <w:b w:val="0"/>
          <w:color w:val="2B2B2B"/>
          <w:sz w:val="22"/>
        </w:rPr>
        <w:t>[19] W. Shi, J. Cao, Q. Zhang, Y. Li, y L. Xu, "Edge computing: Vision and challenges," *IEEE</w:t>
      </w:r>
    </w:p>
    <w:p>
      <w:r>
        <w:rPr>
          <w:rFonts w:ascii="Calibri" w:hAnsi="Calibri"/>
          <w:b w:val="0"/>
          <w:color w:val="2B2B2B"/>
          <w:sz w:val="22"/>
        </w:rPr>
        <w:t>Internet of Things Journal*, vol. 3, no. 5, pp. 637–646, oct. 2016.</w:t>
      </w:r>
    </w:p>
    <w:p>
      <w:r>
        <w:rPr>
          <w:rFonts w:ascii="Calibri" w:hAnsi="Calibri"/>
          <w:b w:val="0"/>
          <w:color w:val="2B2B2B"/>
          <w:sz w:val="22"/>
        </w:rPr>
        <w:t>[20] OASIS, *MQTT Version 3.1.1 — OASIS Standard*, A. Banks y R. Gupta, Eds., oct. 2014.</w:t>
      </w:r>
    </w:p>
    <w:p>
      <w:r>
        <w:rPr>
          <w:rFonts w:ascii="Calibri" w:hAnsi="Calibri"/>
          <w:b w:val="0"/>
          <w:color w:val="2B2B2B"/>
          <w:sz w:val="22"/>
        </w:rPr>
        <w:t>[21] Z. Shelby, K. Hartke, y C. Bormann, *The Constrained Application Protocol (CoAP)*, RFC 7252,</w:t>
      </w:r>
    </w:p>
    <w:p>
      <w:r>
        <w:rPr>
          <w:rFonts w:ascii="Calibri" w:hAnsi="Calibri"/>
          <w:b w:val="0"/>
          <w:color w:val="2B2B2B"/>
          <w:sz w:val="22"/>
        </w:rPr>
        <w:t>Internet Engineering Task Force, jun. 2014.</w:t>
      </w:r>
    </w:p>
    <w:p>
      <w:r>
        <w:rPr>
          <w:rFonts w:ascii="Calibri" w:hAnsi="Calibri"/>
          <w:b w:val="0"/>
          <w:color w:val="2B2B2B"/>
          <w:sz w:val="22"/>
        </w:rPr>
        <w:t>[22] Espressif Systems, *ESP32 Series Datasheet*, Shanghái, China: Espressif Systems, 2023.</w:t>
      </w:r>
    </w:p>
    <w:p>
      <w:r>
        <w:rPr>
          <w:rFonts w:ascii="Calibri" w:hAnsi="Calibri"/>
          <w:b w:val="0"/>
          <w:color w:val="2B2B2B"/>
          <w:sz w:val="22"/>
        </w:rPr>
        <w:t>[23] M. Chen *et al.*, "Evaluating large language models trained on code," *arXiv preprint*</w:t>
      </w:r>
    </w:p>
    <w:p>
      <w:r>
        <w:rPr>
          <w:rFonts w:ascii="Calibri" w:hAnsi="Calibri"/>
          <w:b w:val="0"/>
          <w:color w:val="2B2B2B"/>
          <w:sz w:val="22"/>
        </w:rPr>
        <w:t>arXiv:2107.03374, jul. 2021.</w:t>
      </w:r>
    </w:p>
    <w:p>
      <w:r>
        <w:rPr>
          <w:rFonts w:ascii="Calibri" w:hAnsi="Calibri"/>
          <w:b w:val="0"/>
          <w:color w:val="2B2B2B"/>
          <w:sz w:val="22"/>
        </w:rPr>
        <w:t>[24] Congreso de la República de Colombia, *Ley Estatutaria 1581 de 2012, por la cual se dictan</w:t>
      </w:r>
    </w:p>
    <w:p>
      <w:r>
        <w:rPr>
          <w:rFonts w:ascii="Calibri" w:hAnsi="Calibri"/>
          <w:b w:val="0"/>
          <w:color w:val="2B2B2B"/>
          <w:sz w:val="22"/>
        </w:rPr>
        <w:t>disposiciones generales para la protección de datos personales*, Bogotá, Colombia, oct. 2012.</w:t>
      </w:r>
    </w:p>
    <w:p>
      <w:r>
        <w:rPr>
          <w:rFonts w:ascii="Calibri" w:hAnsi="Calibri"/>
          <w:b w:val="0"/>
          <w:color w:val="2B2B2B"/>
          <w:sz w:val="22"/>
        </w:rPr>
        <w:t>[25] Ministerio de Ciencia, Tecnología e Innovación, *Documento conceptual del modelo de medición de</w:t>
      </w:r>
    </w:p>
    <w:p>
      <w:r>
        <w:rPr>
          <w:rFonts w:ascii="Calibri" w:hAnsi="Calibri"/>
          <w:b w:val="0"/>
          <w:color w:val="2B2B2B"/>
          <w:sz w:val="22"/>
        </w:rPr>
        <w:t>grupos de investigación, desarrollo tecnológico o de innovación y de reconocimiento de</w:t>
      </w:r>
    </w:p>
    <w:p>
      <w:r>
        <w:rPr>
          <w:rFonts w:ascii="Calibri" w:hAnsi="Calibri"/>
          <w:b w:val="0"/>
          <w:color w:val="2B2B2B"/>
          <w:sz w:val="22"/>
        </w:rPr>
        <w:t>investigadores*, Bogotá, Colombia: Minciencias, 2021.</w:t>
      </w:r>
    </w:p>
    <w:p>
      <w:r>
        <w:rPr>
          <w:rFonts w:ascii="Calibri" w:hAnsi="Calibri"/>
          <w:b/>
          <w:color w:val="2B2B2B"/>
          <w:sz w:val="22"/>
        </w:rPr>
        <w:t>Declaración de uso de herramientas de IA.</w:t>
      </w:r>
      <w:r>
        <w:rPr>
          <w:rFonts w:ascii="Calibri" w:hAnsi="Calibri"/>
          <w:b w:val="0"/>
          <w:color w:val="2B2B2B"/>
          <w:sz w:val="22"/>
        </w:rPr>
        <w:t xml:space="preserve"> En la construcción de este anteproyecto se emplearon</w:t>
      </w:r>
    </w:p>
    <w:p>
      <w:r>
        <w:rPr>
          <w:rFonts w:ascii="Calibri" w:hAnsi="Calibri"/>
          <w:b w:val="0"/>
          <w:color w:val="2B2B2B"/>
          <w:sz w:val="22"/>
        </w:rPr>
        <w:t>asistentes de IA generativa (</w:t>
      </w:r>
      <w:r>
        <w:rPr>
          <w:rFonts w:ascii="Calibri" w:hAnsi="Calibri"/>
          <w:b/>
          <w:color w:val="2B2B2B"/>
          <w:sz w:val="22"/>
        </w:rPr>
        <w:t>Claude</w:t>
      </w:r>
      <w:r>
        <w:rPr>
          <w:rFonts w:ascii="Calibri" w:hAnsi="Calibri"/>
          <w:b w:val="0"/>
          <w:color w:val="2B2B2B"/>
          <w:sz w:val="22"/>
        </w:rPr>
        <w:t xml:space="preserve">, de Anthropic, y </w:t>
      </w:r>
      <w:r>
        <w:rPr>
          <w:rFonts w:ascii="Calibri" w:hAnsi="Calibri"/>
          <w:b/>
          <w:color w:val="2B2B2B"/>
          <w:sz w:val="22"/>
        </w:rPr>
        <w:t>ChatGPT</w:t>
      </w:r>
      <w:r>
        <w:rPr>
          <w:rFonts w:ascii="Calibri" w:hAnsi="Calibri"/>
          <w:b w:val="0"/>
          <w:color w:val="2B2B2B"/>
          <w:sz w:val="22"/>
        </w:rPr>
        <w:t>, de OpenAI) para tres tareas:</w:t>
      </w:r>
    </w:p>
    <w:p>
      <w:r>
        <w:rPr>
          <w:rFonts w:ascii="Calibri" w:hAnsi="Calibri"/>
          <w:b w:val="0"/>
          <w:color w:val="2B2B2B"/>
          <w:sz w:val="22"/>
        </w:rPr>
        <w:t>apoyo en la búsqueda y depuración inicial de referentes técnicos, estructuración y redacción de</w:t>
      </w:r>
    </w:p>
    <w:p>
      <w:r>
        <w:rPr>
          <w:rFonts w:ascii="Calibri" w:hAnsi="Calibri"/>
          <w:b w:val="0"/>
          <w:color w:val="2B2B2B"/>
          <w:sz w:val="22"/>
        </w:rPr>
        <w:t>borradores de los apartados, y revisión de consistencia interna entre objetivos, productos,</w:t>
      </w:r>
    </w:p>
    <w:p>
      <w:r>
        <w:rPr>
          <w:rFonts w:ascii="Calibri" w:hAnsi="Calibri"/>
          <w:b w:val="0"/>
          <w:color w:val="2B2B2B"/>
          <w:sz w:val="22"/>
        </w:rPr>
        <w:t>actividades y cronograma. Los datos bibliográficos de las 25 referencias (autores, título,</w:t>
      </w:r>
    </w:p>
    <w:p>
      <w:r>
        <w:rPr>
          <w:rFonts w:ascii="Calibri" w:hAnsi="Calibri"/>
          <w:b w:val="0"/>
          <w:color w:val="2B2B2B"/>
          <w:sz w:val="22"/>
        </w:rPr>
        <w:t>publicación, volumen, número, páginas y año) fueron contrastados uno por uno antes de incorporarse, y</w:t>
      </w:r>
    </w:p>
    <w:p>
      <w:r>
        <w:rPr>
          <w:rFonts w:ascii="Calibri" w:hAnsi="Calibri"/>
          <w:b w:val="0"/>
          <w:color w:val="2B2B2B"/>
          <w:sz w:val="22"/>
        </w:rPr>
        <w:t>la correspondencia entre citas del cuerpo y entradas de la lista se verificó de forma automática en</w:t>
      </w:r>
    </w:p>
    <w:p>
      <w:r>
        <w:rPr>
          <w:rFonts w:ascii="Calibri" w:hAnsi="Calibri"/>
          <w:b w:val="0"/>
          <w:color w:val="2B2B2B"/>
          <w:sz w:val="22"/>
        </w:rPr>
        <w:t>ambos sentidos; queda pendiente, previo a la radicación, la consulta directa del texto completo de</w:t>
      </w:r>
    </w:p>
    <w:p>
      <w:r>
        <w:rPr>
          <w:rFonts w:ascii="Calibri" w:hAnsi="Calibri"/>
          <w:b w:val="0"/>
          <w:color w:val="2B2B2B"/>
          <w:sz w:val="22"/>
        </w:rPr>
        <w:t>cada fuente por parte del investigador principal. Durante la</w:t>
      </w:r>
    </w:p>
    <w:p>
      <w:r>
        <w:rPr>
          <w:rFonts w:ascii="Calibri" w:hAnsi="Calibri"/>
          <w:b w:val="0"/>
          <w:color w:val="2B2B2B"/>
          <w:sz w:val="22"/>
        </w:rPr>
        <w:t>ejecución, las mismas herramientas se emplearán como asistentes de codificación y de documentación</w:t>
      </w:r>
    </w:p>
    <w:p>
      <w:r>
        <w:rPr>
          <w:rFonts w:ascii="Calibri" w:hAnsi="Calibri"/>
          <w:b w:val="0"/>
          <w:color w:val="2B2B2B"/>
          <w:sz w:val="22"/>
        </w:rPr>
        <w:t>técnica, con revisión y prueba humana obligatoria de todo artefacto generado, y con registro en la</w:t>
      </w:r>
    </w:p>
    <w:p>
      <w:r>
        <w:rPr>
          <w:rFonts w:ascii="Calibri" w:hAnsi="Calibri"/>
          <w:b w:val="0"/>
          <w:color w:val="2B2B2B"/>
          <w:sz w:val="22"/>
        </w:rPr>
        <w:t>bitácora de trazabilidad de uso de IA prevista en el objetivo específico 2.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Aspectos éticos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Aspecto ético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Argumentación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a) Posible impacto sobre poblaciones sujeto de estudio o intervenida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El piloto no interviene poblaciones vulnerables ni realiza procedimientos sobre personas. Los ocupantes de los espacios instrumentados no son sujetos de estudio: el sistema mide variables físicas del espacio (presencia, conteo agregado en el acceso, temperatura, humedad, CO₂, consumo eléctrico) y no características, conductas ni desempeño de individuos. El único grupo humano con participación activa son los coordinadores académicos y docentes que evalúan el tablero, cuya participación es voluntaria, sin incentivo y sin consecuencia laboral alguna. Se declara y se controla explícitamente un riesgo de uso indebido: los datos </w:t>
            </w:r>
            <w:r>
              <w:rPr>
                <w:rFonts w:ascii="Calibri" w:hAnsi="Calibri"/>
                <w:b/>
                <w:color w:val="2B2B2B"/>
                <w:sz w:val="20"/>
              </w:rPr>
              <w:t>no se emplearán para control de asistencia, evaluación docente ni vigilancia de personas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y esa restricción quedará escrita en el documento de entrega del sistema a la institución. Se instalará señalética informativa visible en cada espacio instrumentado indicando qué se mide y con qué fin.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b) Adecuado uso y manejo de la información, incluyendo consentimiento informado cuando sea necesario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Por diseño, los nodos no capturan imagen, video, audio, identificadores de dispositivos ni datos biométricos: registran conteos agregados y variables físicas con marca temporal, de modo que la información tratada no constituye dato personal en el sentido de la Ley Estatutaria 1581 de 2012 [24]. Los datos se almacenan en infraestructura institucional con acceso restringido al equipo de investigación y a la coordinación académica autorizada, y el conjunto de datos publicado internamente se entrega agregado por franja y espacio. Para las sesiones de validación sí se aplica </w:t>
            </w:r>
            <w:r>
              <w:rPr>
                <w:rFonts w:ascii="Calibri" w:hAnsi="Calibri"/>
                <w:b/>
                <w:color w:val="2B2B2B"/>
                <w:sz w:val="20"/>
              </w:rPr>
              <w:t>consentimiento informado escrito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a cada participante, con información sobre propósito, uso de sus respuestas, tratamiento anonimizado de las mismas y derecho a retirarse en cualquier momento; los cuestionarios se reportan de forma agregada y sin identificación nominal. La instalación en cada sede requerirá autorización previa de la coordinación administrativa correspondiente.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c) Respeto por el ambiente circundante, trato digno a seres humanos y otros seres sintientes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No se experimenta con animales ni con seres sintientes: no aplica ese componente y se declara así de manera expresa. Respecto del ambiente, la propuesta tiene efecto favorable esperado, ya que la detección de equipos encendidos fuera de franja y de espacios climatizados sin ocupación permite reducir consumo eléctrico. Sobre los residuos electrónicos: los nodos son de bajo consumo y alimentados por red eléctrica, sin baterías de un solo uso; los componentes averiados y los residuos del ensamble se dispondrán a través de los canales de gestión de residuos de aparatos eléctricos y electrónicos de la institución, y no en residuos ordinarios. La instalación no altera la estructura física de las edificaciones: los nodos se fijan con soportes reversibles y no requieren obra.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d) Garantía de respeto a los criterios básicos de propiedad intelectual y derechos de autor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Todo el software de terceros utilizado es de código abierto con licencias que permiten su uso e integración, y se documentará el inventario de dependencias con su licencia respectiva. Las referencias del anteproyecto se citan en norma IEEE con atribución completa, y no se reproducen fragmentos de obras ajenas sin cita. El código, el firmware, la documentación y el conjunto de datos producidos son resultado del proyecto y se ceden a la institución conforme a la carta de cesión de derechos del Anexo 1, con reconocimiento de la autoría del investigador principal y de los auxiliares de investigación, cuya contribución se declarará explícitamente en el informe técnico. El uso de IA generativa se declara de manera abierta en el apartado anterior y se somete a revisión humana, en atención a las limitaciones de corrección funcional documentadas para estos modelos [23]; ningún texto o código generado se incorpora sin verificación, y la responsabilidad autoral permanece en el equipo humano.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Estructura de objetivos y actividades</w:t>
      </w:r>
    </w:p>
    <w:p>
      <w:r>
        <w:rPr>
          <w:rFonts w:ascii="Calibri" w:hAnsi="Calibri"/>
          <w:b/>
          <w:color w:val="2B2B2B"/>
          <w:sz w:val="22"/>
        </w:rPr>
        <w:t>Nota sobre las fechas.</w:t>
      </w:r>
      <w:r>
        <w:rPr>
          <w:rFonts w:ascii="Calibri" w:hAnsi="Calibri"/>
          <w:b w:val="0"/>
          <w:color w:val="2B2B2B"/>
          <w:sz w:val="22"/>
        </w:rPr>
        <w:t xml:space="preserve"> Las columnas de fecha se expresan en **semanas relativas contadas desde la</w:t>
      </w:r>
    </w:p>
    <w:p>
      <w:r>
        <w:rPr>
          <w:rFonts w:ascii="Calibri" w:hAnsi="Calibri"/>
          <w:b w:val="0"/>
          <w:color w:val="2B2B2B"/>
          <w:sz w:val="22"/>
        </w:rPr>
        <w:t>firma del acta de inicio**, porque las fechas del cronograma institucional (numeral 9 de los Términos</w:t>
      </w:r>
    </w:p>
    <w:p>
      <w:r>
        <w:rPr>
          <w:rFonts w:ascii="Calibri" w:hAnsi="Calibri"/>
          <w:b w:val="0"/>
          <w:color w:val="2B2B2B"/>
          <w:sz w:val="22"/>
        </w:rPr>
        <w:t>de Referencia) ya transcurrieron y no se han confirmado nuevas. El anclaje a fechas calendario se hará</w:t>
      </w:r>
    </w:p>
    <w:p>
      <w:r>
        <w:rPr>
          <w:rFonts w:ascii="Calibri" w:hAnsi="Calibri"/>
          <w:b w:val="0"/>
          <w:color w:val="2B2B2B"/>
          <w:sz w:val="22"/>
        </w:rPr>
        <w:t>cuando la DNI confirme la fecha del acta de inicio. La numeración de actividades es **consecutiva a</w:t>
      </w:r>
    </w:p>
    <w:p>
      <w:r>
        <w:rPr>
          <w:rFonts w:ascii="Calibri" w:hAnsi="Calibri"/>
          <w:b w:val="0"/>
          <w:color w:val="2B2B2B"/>
          <w:sz w:val="22"/>
        </w:rPr>
        <w:t>través de los tres objetivos específicos** (1 a 12), y es la misma que referencia el cronograma.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Objetivo específico 1</w:t>
      </w:r>
    </w:p>
    <w:p>
      <w:r>
        <w:rPr>
          <w:rFonts w:ascii="Calibri" w:hAnsi="Calibri"/>
          <w:b w:val="0"/>
          <w:color w:val="2B2B2B"/>
          <w:sz w:val="22"/>
        </w:rPr>
        <w:t>Diseñar e implementar la arquitectura de sensórica IoT y el pipeline de captura, transmisión y</w:t>
      </w:r>
    </w:p>
    <w:p>
      <w:r>
        <w:rPr>
          <w:rFonts w:ascii="Calibri" w:hAnsi="Calibri"/>
          <w:b w:val="0"/>
          <w:color w:val="2B2B2B"/>
          <w:sz w:val="22"/>
        </w:rPr>
        <w:t>almacenamiento de datos para ocho espacios académicos en dos sedes (semanas 1 a 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Resultado esperado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Indicador de cumplimiento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Medio de verificación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Inicio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Fin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Levantamiento de requisitos con la coordinación académica y selección de los 8 espacios piloto en 2 sedes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Espacios piloto definidos y requisitos de información documentados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 espacios seleccionados con matriz de criterios aplicada y 2 entrevistas realizadas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Documento de requisitos, matriz de selección y actas de entrevista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1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2</w:t>
            </w:r>
          </w:p>
        </w:tc>
      </w:tr>
      <w:tr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Diseño de la arquitectura del sistema en cuatro capas y del modelo de datos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Documento de arquitectura y diccionario de datos aprobados internamente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documento de arquitectura con diagrama de despliegue y esquema de la base de datos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Documento de arquitectura versionado en el repositorio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1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3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Adquisición, ensamble y calibración de los 8 nodos sensores (más 2 de repuesto)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Nodos ensamblados y calibrados contra conteo manual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 nodos con protocolo de calibración completo (≥ 6 franjas de contraste por nodo)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Actas de calibración por nodo y registro fotográfico del ensamble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2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4</w:t>
            </w:r>
          </w:p>
        </w:tc>
      </w:tr>
      <w:tr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Despliegue del pipeline de captura, transmisión MQTT, pasarela de borde y almacenamiento; verificación de integridad e instalación de la señalética informativa en cada espacio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Pipeline operativo con datos fluyendo desde las 2 sedes y espacios señalizados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Completitud de lecturas ≥ 90 % durante 5 días continuos de prueba y señalética visible en los 8 espacios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Reporte de integridad de datos, captura del almacenamiento y registro fotográfico de la señalética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3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5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Objetivo específico 2</w:t>
      </w:r>
    </w:p>
    <w:p>
      <w:r>
        <w:rPr>
          <w:rFonts w:ascii="Calibri" w:hAnsi="Calibri"/>
          <w:b w:val="0"/>
          <w:color w:val="2B2B2B"/>
          <w:sz w:val="22"/>
        </w:rPr>
        <w:t>Desarrollar el modelo de detección de anomalías de uso y el tablero de trazabilidad, con uso</w:t>
      </w:r>
    </w:p>
    <w:p>
      <w:r>
        <w:rPr>
          <w:rFonts w:ascii="Calibri" w:hAnsi="Calibri"/>
          <w:b w:val="0"/>
          <w:color w:val="2B2B2B"/>
          <w:sz w:val="22"/>
        </w:rPr>
        <w:t>documentado de IA generativa en el ciclo de construcción (semanas 5 a 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Resultado esperado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Indicador de cumplimiento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Medio de verificación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Inicio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Fin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Construcción y preprocesamiento del conjunto de datos de ocupación, con ingeniería de características contextuales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Conjunto de datos consolidado y documentado, listo para modelado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conjunto de datos con ≥ 4 semanas de lecturas y diccionario de variables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Conjunto de datos versionado y notebook de preprocesamiento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5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6</w:t>
            </w:r>
          </w:p>
        </w:tc>
      </w:tr>
      <w:tr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Entrenamiento, ajuste y validación del modelo de detección de anomalías (Isolation Forest)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Modelo entrenado con desempeño reportado sobre eventos etiquetados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Precisión y exhaustividad reportadas sobre ≥ 40 eventos etiquetados manualmente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Notebook de entrenamiento, matriz de resultados y modelo serializado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6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8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Desarrollo del tablero de trazabilidad y del módulo de alertas por clase de anomalía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Tablero web operativo con 3 clases de alerta y comparación uso real / uso programado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Tablero desplegado con vistas por sede, espacio y franja, y alertas automáticas activas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Repositorio de código, URL del tablero y video de recorrido funcional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6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9</w:t>
            </w:r>
          </w:p>
        </w:tc>
      </w:tr>
      <w:tr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Documentación técnica del sistema, redacción del documento de salvaguardas de uso del dato y consolidación de la bitácora de trazabilidad del uso de IA generativa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Manual técnico, documento de salvaguardas y bitácora de uso de IA completos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manual técnico y 1 documento de salvaguardas entregados, y bitácora con el 100 % de las intervenciones de IA registradas y revisadas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Manual técnico, documento de salvaguardas y bitácora de trazabilidad de IA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7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9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Objetivo específico 3</w:t>
      </w:r>
    </w:p>
    <w:p>
      <w:r>
        <w:rPr>
          <w:rFonts w:ascii="Calibri" w:hAnsi="Calibri"/>
          <w:b w:val="0"/>
          <w:color w:val="2B2B2B"/>
          <w:sz w:val="22"/>
        </w:rPr>
        <w:t>Evaluar el piloto con coordinadores académicos y docentes de las dos sedes y medir su efecto sobre la</w:t>
      </w:r>
    </w:p>
    <w:p>
      <w:r>
        <w:rPr>
          <w:rFonts w:ascii="Calibri" w:hAnsi="Calibri"/>
          <w:b w:val="0"/>
          <w:color w:val="2B2B2B"/>
          <w:sz w:val="22"/>
        </w:rPr>
        <w:t>decisión de asignación de espacios (semanas 9 a 12).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Resultado esperado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Indicador de cumplimiento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Medio de verificación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Inicio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Fin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Pruebas de funcionamiento en sitio, verificación de alertas con la coordinación de sede y ajustes del prototipo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Prototipo ajustado y precisión de alertas estimada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≥ 20 alertas verificadas con la coordinación y precisión reportada por clase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Matriz de verificación de alertas y registro de incidencias resueltas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9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10</w:t>
            </w:r>
          </w:p>
        </w:tc>
      </w:tr>
      <w:tr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Sesiones de validación con coordinadores y docentes (tareas guiadas) y aplicación del cuestionario de aceptación y usabilidad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Evaluación de aceptación y usabilidad completada en las 2 sedes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≥ 4 sesiones realizadas y cuestionario aplicado al 100 % de los participantes; puntaje SUS calculado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Consentimientos informados, guiones de sesión, base de respuestas y cálculo del SUS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10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11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11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Análisis integrado de resultados: patrones de uso, brecha uso programado / uso real, anomalías y decisiones apoyadas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Análisis de resultados consolidado por espacio y por sede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Brecha calculada para los 8 espacios y decisiones de gestión documentadas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Reporte de análisis con tablas y gráficos por espacio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11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12</w:t>
            </w:r>
          </w:p>
        </w:tc>
      </w:tr>
      <w:tr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Elaboración del informe técnico final, entrega del conjunto de datos anonimizado y socialización interna de resultados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Productos comprometidos entregados a la DNI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informe técnico, 1 conjunto de datos con diccionario, 2 certificaciones de semillero y 1 socialización realizada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Informe técnico radicado, conjunto de datos entregado, certificaciones y acta de socialización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11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Semana 12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Cronograma de actividades</w:t>
      </w:r>
    </w:p>
    <w:p>
      <w:r>
        <w:rPr>
          <w:rFonts w:ascii="Calibri" w:hAnsi="Calibri"/>
          <w:b w:val="0"/>
          <w:color w:val="2B2B2B"/>
          <w:sz w:val="22"/>
        </w:rPr>
        <w:t xml:space="preserve">El cronograma se estructura por </w:t>
      </w:r>
      <w:r>
        <w:rPr>
          <w:rFonts w:ascii="Calibri" w:hAnsi="Calibri"/>
          <w:b/>
          <w:color w:val="2B2B2B"/>
          <w:sz w:val="22"/>
        </w:rPr>
        <w:t>número de actividad</w:t>
      </w:r>
      <w:r>
        <w:rPr>
          <w:rFonts w:ascii="Calibri" w:hAnsi="Calibri"/>
          <w:b w:val="0"/>
          <w:color w:val="2B2B2B"/>
          <w:sz w:val="22"/>
        </w:rPr>
        <w:t xml:space="preserve"> de la estructura de objetivos y actividades</w:t>
      </w:r>
    </w:p>
    <w:p>
      <w:r>
        <w:rPr>
          <w:rFonts w:ascii="Calibri" w:hAnsi="Calibri"/>
          <w:b w:val="0"/>
          <w:color w:val="2B2B2B"/>
          <w:sz w:val="22"/>
        </w:rPr>
        <w:t xml:space="preserve">(1 a 12). Se expresa en </w:t>
      </w:r>
      <w:r>
        <w:rPr>
          <w:rFonts w:ascii="Calibri" w:hAnsi="Calibri"/>
          <w:b/>
          <w:color w:val="2B2B2B"/>
          <w:sz w:val="22"/>
        </w:rPr>
        <w:t>semanas relativas (S1 a S12)</w:t>
      </w:r>
      <w:r>
        <w:rPr>
          <w:rFonts w:ascii="Calibri" w:hAnsi="Calibri"/>
          <w:b w:val="0"/>
          <w:color w:val="2B2B2B"/>
          <w:sz w:val="22"/>
        </w:rPr>
        <w:t xml:space="preserve"> contadas desde la firma del acta de inicio,</w:t>
      </w:r>
    </w:p>
    <w:p>
      <w:r>
        <w:rPr>
          <w:rFonts w:ascii="Calibri" w:hAnsi="Calibri"/>
          <w:b w:val="0"/>
          <w:color w:val="2B2B2B"/>
          <w:sz w:val="22"/>
        </w:rPr>
        <w:t>por las razones señaladas en la nota anterior: el cronograma institucional publicado en los Términos</w:t>
      </w:r>
    </w:p>
    <w:p>
      <w:r>
        <w:rPr>
          <w:rFonts w:ascii="Calibri" w:hAnsi="Calibri"/>
          <w:b w:val="0"/>
          <w:color w:val="2B2B2B"/>
          <w:sz w:val="22"/>
        </w:rPr>
        <w:t>de Referencia corresponde a fechas ya transcurridas y el anclaje a calendario queda pendiente de</w:t>
      </w:r>
    </w:p>
    <w:p>
      <w:r>
        <w:rPr>
          <w:rFonts w:ascii="Calibri" w:hAnsi="Calibri"/>
          <w:b w:val="0"/>
          <w:color w:val="2B2B2B"/>
          <w:sz w:val="22"/>
        </w:rPr>
        <w:t xml:space="preserve">confirmación de la DNI. La duración total es de </w:t>
      </w:r>
      <w:r>
        <w:rPr>
          <w:rFonts w:ascii="Calibri" w:hAnsi="Calibri"/>
          <w:b/>
          <w:color w:val="2B2B2B"/>
          <w:sz w:val="22"/>
        </w:rPr>
        <w:t>12 semanas (3 meses)</w:t>
      </w:r>
      <w:r>
        <w:rPr>
          <w:rFonts w:ascii="Calibri" w:hAnsi="Calibri"/>
          <w:b w:val="0"/>
          <w:color w:val="2B2B2B"/>
          <w:sz w:val="22"/>
        </w:rPr>
        <w:t>, consistente con la</w:t>
      </w:r>
    </w:p>
    <w:p>
      <w:r>
        <w:rPr>
          <w:rFonts w:ascii="Calibri" w:hAnsi="Calibri"/>
          <w:b w:val="0"/>
          <w:color w:val="2B2B2B"/>
          <w:sz w:val="22"/>
        </w:rPr>
        <w:t>orientación del numeral 7 de los Términos de Referencia de priorizar productos entregables en</w:t>
      </w:r>
    </w:p>
    <w:p>
      <w:r>
        <w:rPr>
          <w:rFonts w:ascii="Calibri" w:hAnsi="Calibri"/>
          <w:b w:val="0"/>
          <w:color w:val="2B2B2B"/>
          <w:sz w:val="22"/>
        </w:rPr>
        <w:t>aproximadamente tres meses.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Actividad #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S1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S2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S3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S4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S5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S6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S7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S8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S9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S10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S11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S12</w:t>
            </w:r>
          </w:p>
        </w:tc>
      </w:tr>
      <w:tr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</w:tr>
      <w:tr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</w:tr>
      <w:tr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</w:tr>
      <w:tr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</w:tr>
      <w:tr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</w:tr>
      <w:tr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11</w:t>
            </w:r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</w:tr>
      <w:tr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X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Correspondencia con los objetivos específicos:</w:t>
      </w:r>
      <w:r>
        <w:rPr>
          <w:rFonts w:ascii="Calibri" w:hAnsi="Calibri"/>
          <w:b w:val="0"/>
          <w:color w:val="2B2B2B"/>
          <w:sz w:val="22"/>
        </w:rPr>
        <w:t xml:space="preserve"> OE1 → actividades 1 a 4 (S1–S5); OE2 → actividades</w:t>
      </w:r>
    </w:p>
    <w:p>
      <w:r>
        <w:rPr>
          <w:rFonts w:ascii="Calibri" w:hAnsi="Calibri"/>
          <w:b w:val="0"/>
          <w:color w:val="2B2B2B"/>
          <w:sz w:val="22"/>
        </w:rPr>
        <w:t>5 a 8 (S5–S9); OE3 → actividades 9 a 12 (S9–S12). Las semanas de traslape entre objetivos (S5 y S9)</w:t>
      </w:r>
    </w:p>
    <w:p>
      <w:r>
        <w:rPr>
          <w:rFonts w:ascii="Calibri" w:hAnsi="Calibri"/>
          <w:b w:val="0"/>
          <w:color w:val="2B2B2B"/>
          <w:sz w:val="22"/>
        </w:rPr>
        <w:t>son deliberadas: el conjunto de datos del OE2 requiere que el pipeline del OE1 ya esté capturando, y</w:t>
      </w:r>
    </w:p>
    <w:p>
      <w:r>
        <w:rPr>
          <w:rFonts w:ascii="Calibri" w:hAnsi="Calibri"/>
          <w:b w:val="0"/>
          <w:color w:val="2B2B2B"/>
          <w:sz w:val="22"/>
        </w:rPr>
        <w:t>las pruebas en sitio del OE3 comienzan mientras se cierra el desarrollo del tablero.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Control de cambios</w:t>
      </w:r>
    </w:p>
    <w:p>
      <w:r>
        <w:rPr>
          <w:rFonts w:ascii="Calibri" w:hAnsi="Calibri"/>
          <w:b w:val="0"/>
          <w:color w:val="2B2B2B"/>
          <w:sz w:val="22"/>
        </w:rPr>
        <w:t>Última fila del INV-FO03. Se diligencia con la versión que efectivamente se radica.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Fecha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Versión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Descripción del cambio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15/08/2026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1.0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Versión inicial del anteproyecto, estructurada sobre el formato INV-FO03 (Anexo 2) y auditada contra los Términos de Referencia 2026 (Fase II). Cronograma en semanas relativas S1–S12 por vencimiento del cronograma del numeral 9.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Por definir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1.1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Reservada para el anclaje del cronograma a fechas calendario, la confirmación del inventario real de sensores y puntos de red disponibles en la sede, y el cierre de los pendientes administrativos una vez la DNI responda las consultas radicadas.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