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Convocatoria interna CUN 2026 (Fase II) · Propuesta de anteproyecto — Fase 1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Propuesta de Anteproyecto — Fase 1 (ideación)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Sistema IoT-IA de Monitoreo y Trazabilidad de Espacios Académicos en la CUN</w:t>
      </w:r>
    </w:p>
    <w:p>
      <w:r>
        <w:rPr>
          <w:rFonts w:ascii="Calibri" w:hAnsi="Calibri"/>
          <w:b w:val="0"/>
          <w:color w:val="2B2B2B"/>
          <w:sz w:val="22"/>
        </w:rPr>
        <w:t xml:space="preserve">Convocatoria interna CUN 2026 (Fase II) · Formato INV-FO03 (Anexo 2) · Documento de </w:t>
      </w:r>
      <w:r>
        <w:rPr>
          <w:rFonts w:ascii="Calibri" w:hAnsi="Calibri"/>
          <w:b/>
          <w:color w:val="2B2B2B"/>
          <w:sz w:val="22"/>
        </w:rPr>
        <w:t>Fase 1</w:t>
      </w:r>
      <w:r>
        <w:rPr>
          <w:rFonts w:ascii="Calibri" w:hAnsi="Calibri"/>
          <w:b w:val="0"/>
          <w:color w:val="2B2B2B"/>
          <w:sz w:val="22"/>
        </w:rPr>
        <w:t xml:space="preserve"> —</w:t>
      </w:r>
    </w:p>
    <w:p>
      <w:r>
        <w:rPr>
          <w:rFonts w:ascii="Calibri" w:hAnsi="Calibri"/>
          <w:b w:val="0"/>
          <w:color w:val="2B2B2B"/>
          <w:sz w:val="22"/>
        </w:rPr>
        <w:t>resumen ejecutivo para decisión, no el formulario completo.</w:t>
      </w:r>
    </w:p>
    <w:p>
      <w:r>
        <w:rPr>
          <w:rFonts w:ascii="Calibri" w:hAnsi="Calibri"/>
          <w:b/>
          <w:color w:val="2B2B2B"/>
          <w:sz w:val="22"/>
        </w:rPr>
        <w:t>Investigador principal:</w:t>
      </w:r>
      <w:r>
        <w:rPr>
          <w:rFonts w:ascii="Calibri" w:hAnsi="Calibri"/>
          <w:b w:val="0"/>
          <w:color w:val="2B2B2B"/>
          <w:sz w:val="22"/>
        </w:rPr>
        <w:t xml:space="preserve"> Julian Andrés Castaño Erazo — docente Ingeniería de Sistemas /</w:t>
      </w:r>
    </w:p>
    <w:p>
      <w:r>
        <w:rPr>
          <w:rFonts w:ascii="Calibri" w:hAnsi="Calibri"/>
          <w:b w:val="0"/>
          <w:color w:val="2B2B2B"/>
          <w:sz w:val="22"/>
        </w:rPr>
        <w:t>Especialización en Inteligencia Artificial, CUN.</w:t>
      </w:r>
    </w:p>
    <w:p>
      <w:r>
        <w:rPr>
          <w:rFonts w:ascii="Calibri" w:hAnsi="Calibri"/>
          <w:b/>
          <w:color w:val="2B2B2B"/>
          <w:sz w:val="22"/>
        </w:rPr>
        <w:t>Correo:</w:t>
      </w:r>
      <w:r>
        <w:rPr>
          <w:rFonts w:ascii="Calibri" w:hAnsi="Calibri"/>
          <w:b w:val="0"/>
          <w:color w:val="2B2B2B"/>
          <w:sz w:val="22"/>
        </w:rPr>
        <w:t xml:space="preserve"> julian_castanoe@cun.edu.co</w:t>
      </w:r>
    </w:p>
    <w:p>
      <w:r>
        <w:rPr>
          <w:rFonts w:ascii="Calibri" w:hAnsi="Calibri"/>
          <w:b/>
          <w:color w:val="2B2B2B"/>
          <w:sz w:val="22"/>
        </w:rPr>
        <w:t>Rol desde el que se formula:</w:t>
      </w:r>
      <w:r>
        <w:rPr>
          <w:rFonts w:ascii="Calibri" w:hAnsi="Calibri"/>
          <w:b w:val="0"/>
          <w:color w:val="2B2B2B"/>
          <w:sz w:val="22"/>
        </w:rPr>
        <w:t xml:space="preserve"> Ingeniero de Sistemas y docente universitario CUN.</w:t>
      </w:r>
    </w:p>
    <w:p>
      <w:pPr>
        <w:ind w:left="432"/>
        <w:shd w:val="clear" w:fill="E8F5EC"/>
      </w:pPr>
      <w:r>
        <w:rPr>
          <w:rFonts w:ascii="Calibri" w:hAnsi="Calibri"/>
          <w:b/>
          <w:i/>
          <w:color w:val="2B2B2B"/>
          <w:sz w:val="21"/>
        </w:rPr>
        <w:t>Nota administrativa (no es un campo del INV-FO03, léase antes de radicar):</w:t>
      </w:r>
      <w:r>
        <w:rPr>
          <w:rFonts w:ascii="Calibri" w:hAnsi="Calibri"/>
          <w:b w:val="0"/>
          <w:i/>
          <w:color w:val="2B2B2B"/>
          <w:sz w:val="21"/>
        </w:rPr>
        <w:t xml:space="preserve"> los Términos de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Referencia exigen para el investigador principal (num. 5.1): vinculación activa con **contrato de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tiempo completo</w:t>
      </w:r>
      <w:r>
        <w:rPr>
          <w:rFonts w:ascii="Calibri" w:hAnsi="Calibri"/>
          <w:b/>
          <w:i/>
          <w:color w:val="2B2B2B"/>
          <w:sz w:val="21"/>
        </w:rPr>
        <w:t xml:space="preserve">, </w:t>
      </w:r>
      <w:r>
        <w:rPr>
          <w:rFonts w:ascii="Calibri" w:hAnsi="Calibri"/>
          <w:b w:val="0"/>
          <w:i/>
          <w:color w:val="2B2B2B"/>
          <w:sz w:val="21"/>
        </w:rPr>
        <w:t>descarga horaria</w:t>
      </w:r>
      <w:r>
        <w:rPr>
          <w:rFonts w:ascii="Calibri" w:hAnsi="Calibri"/>
          <w:b/>
          <w:i/>
          <w:color w:val="2B2B2B"/>
          <w:sz w:val="21"/>
        </w:rPr>
        <w:t xml:space="preserve"> aprobada por la DNI para investigación, </w:t>
      </w:r>
      <w:r>
        <w:rPr>
          <w:rFonts w:ascii="Calibri" w:hAnsi="Calibri"/>
          <w:b w:val="0"/>
          <w:i/>
          <w:color w:val="2B2B2B"/>
          <w:sz w:val="21"/>
        </w:rPr>
        <w:t>no tener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pendientes** de convocatorias anteriores (incluido el cumplimiento íntegro del plan de trabajo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2025) y </w:t>
      </w:r>
      <w:r>
        <w:rPr>
          <w:rFonts w:ascii="Calibri" w:hAnsi="Calibri"/>
          <w:b/>
          <w:i/>
          <w:color w:val="2B2B2B"/>
          <w:sz w:val="21"/>
        </w:rPr>
        <w:t>CvLAC actualizado</w:t>
      </w:r>
      <w:r>
        <w:rPr>
          <w:rFonts w:ascii="Calibri" w:hAnsi="Calibri"/>
          <w:b w:val="0"/>
          <w:i/>
          <w:color w:val="2B2B2B"/>
          <w:sz w:val="21"/>
        </w:rPr>
        <w:t>. Este documento no verifica esas cuatro condiciones — quien radique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debe confirmarlas antes de enviar la propuesta; si alguna no está resuelta, es motivo de rechazo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administrativo independiente de la calidad del contenido.</w:t>
      </w:r>
    </w:p>
    <w:p>
      <w:pPr>
        <w:ind w:left="432"/>
        <w:shd w:val="clear" w:fill="E8F5EC"/>
      </w:pPr>
    </w:p>
    <w:p>
      <w:pPr>
        <w:ind w:left="432"/>
        <w:shd w:val="clear" w:fill="E8F5EC"/>
      </w:pPr>
      <w:r>
        <w:rPr>
          <w:rFonts w:ascii="Calibri" w:hAnsi="Calibri"/>
          <w:b/>
          <w:i/>
          <w:color w:val="2B2B2B"/>
          <w:sz w:val="21"/>
        </w:rPr>
        <w:t>Nota sobre los criterios de evaluación:</w:t>
      </w:r>
      <w:r>
        <w:rPr>
          <w:rFonts w:ascii="Calibri" w:hAnsi="Calibri"/>
          <w:b w:val="0"/>
          <w:i/>
          <w:color w:val="2B2B2B"/>
          <w:sz w:val="21"/>
        </w:rPr>
        <w:t xml:space="preserve"> el propio documento de Términos de Referencia es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inconsistente entre la tabla del numeral 11 (Elementos preliminares 2 / Impacto-viabilidad-retorno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28 / Calidad de la propuesta 50 / Resultados y productos 20 = 100) y el texto explicativo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inmediatamente debajo (Elementos preliminares 20 / Calidad de la propuesta 60 / Resultados y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productos 20 = 100, sin desglosar "impacto, viabilidad y retorno" como criterio aparte). No se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resuelve aquí cuál es la correcta; este documento está escrito para el criterio más exigente de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ambas lecturas: la </w:t>
      </w:r>
      <w:r>
        <w:rPr>
          <w:rFonts w:ascii="Calibri" w:hAnsi="Calibri"/>
          <w:b/>
          <w:i/>
          <w:color w:val="2B2B2B"/>
          <w:sz w:val="21"/>
        </w:rPr>
        <w:t>Calidad de la propuesta</w:t>
      </w:r>
      <w:r>
        <w:rPr>
          <w:rFonts w:ascii="Calibri" w:hAnsi="Calibri"/>
          <w:b w:val="0"/>
          <w:i/>
          <w:color w:val="2B2B2B"/>
          <w:sz w:val="21"/>
        </w:rPr>
        <w:t xml:space="preserve"> (originalidad, claridad del problema, objetivos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medibles, diseño metodológico, rigor teórico y referencias) es, bajo cualquier lectura, el bloque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de mayor peso.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Tipo de Propuesta</w:t>
      </w:r>
    </w:p>
    <w:p>
      <w:r>
        <w:rPr>
          <w:rFonts w:ascii="Calibri" w:hAnsi="Calibri"/>
          <w:b w:val="0"/>
          <w:color w:val="2B2B2B"/>
          <w:sz w:val="22"/>
        </w:rPr>
        <w:t xml:space="preserve">☑ </w:t>
      </w:r>
      <w:r>
        <w:rPr>
          <w:rFonts w:ascii="Calibri" w:hAnsi="Calibri"/>
          <w:b/>
          <w:color w:val="2B2B2B"/>
          <w:sz w:val="22"/>
        </w:rPr>
        <w:t>Desarrollo de Software</w:t>
      </w:r>
      <w:r>
        <w:rPr>
          <w:rFonts w:ascii="Calibri" w:hAnsi="Calibri"/>
          <w:b w:val="0"/>
          <w:color w:val="2B2B2B"/>
          <w:sz w:val="22"/>
        </w:rPr>
        <w:t xml:space="preserve"> — el entregable central es un sistema (firmware de nodos sensores +</w:t>
      </w:r>
    </w:p>
    <w:p>
      <w:r>
        <w:rPr>
          <w:rFonts w:ascii="Calibri" w:hAnsi="Calibri"/>
          <w:b w:val="0"/>
          <w:color w:val="2B2B2B"/>
          <w:sz w:val="22"/>
        </w:rPr>
        <w:t>backend + tablero de trazabilidad) con un componente de inteligencia artificial embebido; no se</w:t>
      </w:r>
    </w:p>
    <w:p>
      <w:r>
        <w:rPr>
          <w:rFonts w:ascii="Calibri" w:hAnsi="Calibri"/>
          <w:b w:val="0"/>
          <w:color w:val="2B2B2B"/>
          <w:sz w:val="22"/>
        </w:rPr>
        <w:t>marca "Innovación" porque el alcance de 3 meses no llega a una innovación validada en el mercado,</w:t>
      </w:r>
    </w:p>
    <w:p>
      <w:r>
        <w:rPr>
          <w:rFonts w:ascii="Calibri" w:hAnsi="Calibri"/>
          <w:b w:val="0"/>
          <w:color w:val="2B2B2B"/>
          <w:sz w:val="22"/>
        </w:rPr>
        <w:t>y no se marca "Investigación" porque no hay pregunta de investigación científica propiamente dicha,</w:t>
      </w:r>
    </w:p>
    <w:p>
      <w:r>
        <w:rPr>
          <w:rFonts w:ascii="Calibri" w:hAnsi="Calibri"/>
          <w:b w:val="0"/>
          <w:color w:val="2B2B2B"/>
          <w:sz w:val="22"/>
        </w:rPr>
        <w:t>sino un producto tecnológico aplicado a un problema institucional real.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Grupo Temático y Eje Dinamizador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 Temático 1 — Línea de Gestión y Tecnologías.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Eje Dinamizador:</w:t>
      </w:r>
      <w:r>
        <w:rPr>
          <w:rFonts w:ascii="Calibri" w:hAnsi="Calibri"/>
          <w:b w:val="0"/>
          <w:color w:val="2B2B2B"/>
          <w:sz w:val="22"/>
        </w:rPr>
        <w:t xml:space="preserve"> *Tecnologías de la Información y la Comunicación e Internet de las Cosas</w:t>
      </w:r>
    </w:p>
    <w:p>
      <w:r>
        <w:rPr>
          <w:rFonts w:ascii="Calibri" w:hAnsi="Calibri"/>
          <w:b w:val="0"/>
          <w:color w:val="2B2B2B"/>
          <w:sz w:val="22"/>
        </w:rPr>
        <w:t>(IoT).*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Por qué encaja:</w:t>
      </w:r>
      <w:r>
        <w:rPr>
          <w:rFonts w:ascii="Calibri" w:hAnsi="Calibri"/>
          <w:b w:val="0"/>
          <w:color w:val="2B2B2B"/>
          <w:sz w:val="22"/>
        </w:rPr>
        <w:t xml:space="preserve"> la propuesta es, literalmente, una aplicación de IoT (sensórica distribuida,</w:t>
      </w:r>
    </w:p>
    <w:p>
      <w:r>
        <w:rPr>
          <w:rFonts w:ascii="Calibri" w:hAnsi="Calibri"/>
          <w:b w:val="0"/>
          <w:color w:val="2B2B2B"/>
          <w:sz w:val="22"/>
        </w:rPr>
        <w:t>captura y transmisión de datos) e ICT (backend, tablero web) a un problema de gestión</w:t>
      </w:r>
    </w:p>
    <w:p>
      <w:r>
        <w:rPr>
          <w:rFonts w:ascii="Calibri" w:hAnsi="Calibri"/>
          <w:b w:val="0"/>
          <w:color w:val="2B2B2B"/>
          <w:sz w:val="22"/>
        </w:rPr>
        <w:t>institucional (uso de espacios y equipos), y no un desarrollo de IA "de laboratorio" — encaja</w:t>
      </w:r>
    </w:p>
    <w:p>
      <w:r>
        <w:rPr>
          <w:rFonts w:ascii="Calibri" w:hAnsi="Calibri"/>
          <w:b w:val="0"/>
          <w:color w:val="2B2B2B"/>
          <w:sz w:val="22"/>
        </w:rPr>
        <w:t>mejor aquí que en el eje "Inteligencia Artificial y Tecnologías Emergentes" porque la IA es un</w:t>
      </w:r>
    </w:p>
    <w:p>
      <w:r>
        <w:rPr>
          <w:rFonts w:ascii="Calibri" w:hAnsi="Calibri"/>
          <w:b w:val="0"/>
          <w:color w:val="2B2B2B"/>
          <w:sz w:val="22"/>
        </w:rPr>
        <w:t>componente instrumental (detección de anomalías sobre datos de sensores), no el objeto de estudio.</w:t>
      </w:r>
    </w:p>
    <w:p>
      <w:r>
        <w:rPr>
          <w:rFonts w:ascii="Calibri" w:hAnsi="Calibri"/>
          <w:b w:val="0"/>
          <w:color w:val="2B2B2B"/>
          <w:sz w:val="22"/>
        </w:rPr>
        <w:t xml:space="preserve">El </w:t>
      </w:r>
      <w:r>
        <w:rPr>
          <w:rFonts w:ascii="Calibri" w:hAnsi="Calibri"/>
          <w:b/>
          <w:color w:val="2B2B2B"/>
          <w:sz w:val="22"/>
        </w:rPr>
        <w:t>eje transversal de IA</w:t>
      </w:r>
      <w:r>
        <w:rPr>
          <w:rFonts w:ascii="Calibri" w:hAnsi="Calibri"/>
          <w:b w:val="0"/>
          <w:color w:val="2B2B2B"/>
          <w:sz w:val="22"/>
        </w:rPr>
        <w:t xml:space="preserve"> se cubre con el modelo de detección de anomalías de uso y con el uso</w:t>
      </w:r>
    </w:p>
    <w:p>
      <w:r>
        <w:rPr>
          <w:rFonts w:ascii="Calibri" w:hAnsi="Calibri"/>
          <w:b w:val="0"/>
          <w:color w:val="2B2B2B"/>
          <w:sz w:val="22"/>
        </w:rPr>
        <w:t>de un asistente de IA generativa para la construcción del software y la documentación (ver</w:t>
      </w:r>
    </w:p>
    <w:p>
      <w:r>
        <w:rPr>
          <w:rFonts w:ascii="Calibri" w:hAnsi="Calibri"/>
          <w:b w:val="0"/>
          <w:color w:val="2B2B2B"/>
          <w:sz w:val="22"/>
        </w:rPr>
        <w:t>sección 5).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 xml:space="preserve">3. Resumen (máximo 200 palabras — conteo real: </w:t>
      </w:r>
      <w:r>
        <w:rPr>
          <w:rFonts w:ascii="Calibri" w:hAnsi="Calibri"/>
          <w:b/>
          <w:color w:val="007433"/>
          <w:sz w:val="32"/>
        </w:rPr>
        <w:t>197 palabras</w:t>
      </w:r>
      <w:r>
        <w:rPr>
          <w:rFonts w:ascii="Calibri" w:hAnsi="Calibri"/>
          <w:b/>
          <w:color w:val="007433"/>
          <w:sz w:val="32"/>
        </w:rPr>
        <w:t>)</w:t>
      </w:r>
    </w:p>
    <w:p>
      <w:r>
        <w:rPr>
          <w:rFonts w:ascii="Calibri" w:hAnsi="Calibri"/>
          <w:b w:val="0"/>
          <w:color w:val="2B2B2B"/>
          <w:sz w:val="22"/>
        </w:rPr>
        <w:t>Las sedes de la CUN operan bajo un modelo multi-sede y multi-modal (presencial, distancia y</w:t>
      </w:r>
    </w:p>
    <w:p>
      <w:r>
        <w:rPr>
          <w:rFonts w:ascii="Calibri" w:hAnsi="Calibri"/>
          <w:b w:val="0"/>
          <w:color w:val="2B2B2B"/>
          <w:sz w:val="22"/>
        </w:rPr>
        <w:t>virtual) que dificulta conocer, en tiempo real, cómo se usan realmente las aulas, laboratorios y</w:t>
      </w:r>
    </w:p>
    <w:p>
      <w:r>
        <w:rPr>
          <w:rFonts w:ascii="Calibri" w:hAnsi="Calibri"/>
          <w:b w:val="0"/>
          <w:color w:val="2B2B2B"/>
          <w:sz w:val="22"/>
        </w:rPr>
        <w:t>equipos tecnológicos disponibles para docencia y préstamo. Esta propuesta plantea diseñar e</w:t>
      </w:r>
    </w:p>
    <w:p>
      <w:r>
        <w:rPr>
          <w:rFonts w:ascii="Calibri" w:hAnsi="Calibri"/>
          <w:b w:val="0"/>
          <w:color w:val="2B2B2B"/>
          <w:sz w:val="22"/>
        </w:rPr>
        <w:t>implementar un piloto de sistema de Internet de las Cosas (IoT) e Inteligencia Artificial para el</w:t>
      </w:r>
    </w:p>
    <w:p>
      <w:r>
        <w:rPr>
          <w:rFonts w:ascii="Calibri" w:hAnsi="Calibri"/>
          <w:b w:val="0"/>
          <w:color w:val="2B2B2B"/>
          <w:sz w:val="22"/>
        </w:rPr>
        <w:t>monitoreo y trazabilidad del uso de espacios y equipos académicos en dos sedes de la Corporación.</w:t>
      </w:r>
    </w:p>
    <w:p>
      <w:r>
        <w:rPr>
          <w:rFonts w:ascii="Calibri" w:hAnsi="Calibri"/>
          <w:b w:val="0"/>
          <w:color w:val="2B2B2B"/>
          <w:sz w:val="22"/>
        </w:rPr>
        <w:t>Nodos sensores de bajo costo, con microcontrolador y sensores de presencia y variables ambientales,</w:t>
      </w:r>
    </w:p>
    <w:p>
      <w:r>
        <w:rPr>
          <w:rFonts w:ascii="Calibri" w:hAnsi="Calibri"/>
          <w:b w:val="0"/>
          <w:color w:val="2B2B2B"/>
          <w:sz w:val="22"/>
        </w:rPr>
        <w:t>capturarán datos de ocupación y condiciones de las aulas y laboratorios seleccionados. Un modelo de</w:t>
      </w:r>
    </w:p>
    <w:p>
      <w:r>
        <w:rPr>
          <w:rFonts w:ascii="Calibri" w:hAnsi="Calibri"/>
          <w:b w:val="0"/>
          <w:color w:val="2B2B2B"/>
          <w:sz w:val="22"/>
        </w:rPr>
        <w:t>aprendizaje automático analizará los patrones de uso y detectará anomalías como subutilización,</w:t>
      </w:r>
    </w:p>
    <w:p>
      <w:r>
        <w:rPr>
          <w:rFonts w:ascii="Calibri" w:hAnsi="Calibri"/>
          <w:b w:val="0"/>
          <w:color w:val="2B2B2B"/>
          <w:sz w:val="22"/>
        </w:rPr>
        <w:t>congestión o fallas de equipos, y un tablero de control entregará esa trazabilidad a los</w:t>
      </w:r>
    </w:p>
    <w:p>
      <w:r>
        <w:rPr>
          <w:rFonts w:ascii="Calibri" w:hAnsi="Calibri"/>
          <w:b w:val="0"/>
          <w:color w:val="2B2B2B"/>
          <w:sz w:val="22"/>
        </w:rPr>
        <w:t>coordinadores académicos para apoyar decisiones de asignación de espacios. El piloto se ejecutará</w:t>
      </w:r>
    </w:p>
    <w:p>
      <w:r>
        <w:rPr>
          <w:rFonts w:ascii="Calibri" w:hAnsi="Calibri"/>
          <w:b w:val="0"/>
          <w:color w:val="2B2B2B"/>
          <w:sz w:val="22"/>
        </w:rPr>
        <w:t>en aproximadamente tres meses con presupuesto ajustado a la convocatoria, priorizando componentes</w:t>
      </w:r>
    </w:p>
    <w:p>
      <w:r>
        <w:rPr>
          <w:rFonts w:ascii="Calibri" w:hAnsi="Calibri"/>
          <w:b w:val="0"/>
          <w:color w:val="2B2B2B"/>
          <w:sz w:val="22"/>
        </w:rPr>
        <w:t>de bajo costo y software abierto. Se espera un prototipo funcional verificable con datos reales, la</w:t>
      </w:r>
    </w:p>
    <w:p>
      <w:r>
        <w:rPr>
          <w:rFonts w:ascii="Calibri" w:hAnsi="Calibri"/>
          <w:b w:val="0"/>
          <w:color w:val="2B2B2B"/>
          <w:sz w:val="22"/>
        </w:rPr>
        <w:t>vinculación de estudiantes semillero en IoT e Inteligencia Artificial, y evidencia cuantitativa del</w:t>
      </w:r>
    </w:p>
    <w:p>
      <w:r>
        <w:rPr>
          <w:rFonts w:ascii="Calibri" w:hAnsi="Calibri"/>
          <w:b w:val="0"/>
          <w:color w:val="2B2B2B"/>
          <w:sz w:val="22"/>
        </w:rPr>
        <w:t>potencial de escalar la solución a más sedes y modalidades de la institución.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Objetivo general</w:t>
      </w:r>
    </w:p>
    <w:p>
      <w:r>
        <w:rPr>
          <w:rFonts w:ascii="Calibri" w:hAnsi="Calibri"/>
          <w:b w:val="0"/>
          <w:color w:val="2B2B2B"/>
          <w:sz w:val="22"/>
        </w:rPr>
        <w:t>Diseñar e implementar un piloto de sistema IoT-IA para el monitoreo y trazabilidad del uso de</w:t>
      </w:r>
    </w:p>
    <w:p>
      <w:r>
        <w:rPr>
          <w:rFonts w:ascii="Calibri" w:hAnsi="Calibri"/>
          <w:b w:val="0"/>
          <w:color w:val="2B2B2B"/>
          <w:sz w:val="22"/>
        </w:rPr>
        <w:t>aulas, laboratorios y equipos tecnológicos en dos sedes de la CUN, que permita optimizar su gestión</w:t>
      </w:r>
    </w:p>
    <w:p>
      <w:r>
        <w:rPr>
          <w:rFonts w:ascii="Calibri" w:hAnsi="Calibri"/>
          <w:b w:val="0"/>
          <w:color w:val="2B2B2B"/>
          <w:sz w:val="22"/>
        </w:rPr>
        <w:t>y asignación con información real y no con estimaciones manuales.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Objetivos específicos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Diseñar</w:t>
      </w:r>
      <w:r>
        <w:rPr>
          <w:rFonts w:ascii="Calibri" w:hAnsi="Calibri"/>
          <w:b w:val="0"/>
          <w:color w:val="2B2B2B"/>
          <w:sz w:val="22"/>
        </w:rPr>
        <w:t xml:space="preserve"> la arquitectura de sensórica IoT (nodos de presencia y variables ambientales) y el</w:t>
      </w:r>
    </w:p>
    <w:p>
      <w:r>
        <w:rPr>
          <w:rFonts w:ascii="Calibri" w:hAnsi="Calibri"/>
          <w:b w:val="0"/>
          <w:color w:val="2B2B2B"/>
          <w:sz w:val="22"/>
        </w:rPr>
        <w:t>pipeline de captura, transmisión y almacenamiento de datos para el monitoreo de aulas y</w:t>
      </w:r>
    </w:p>
    <w:p>
      <w:r>
        <w:rPr>
          <w:rFonts w:ascii="Calibri" w:hAnsi="Calibri"/>
          <w:b w:val="0"/>
          <w:color w:val="2B2B2B"/>
          <w:sz w:val="22"/>
        </w:rPr>
        <w:t>laboratorios en las dos sedes piloto, durante el primer mes de ejecución.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Desarrollar</w:t>
      </w:r>
      <w:r>
        <w:rPr>
          <w:rFonts w:ascii="Calibri" w:hAnsi="Calibri"/>
          <w:b w:val="0"/>
          <w:color w:val="2B2B2B"/>
          <w:sz w:val="22"/>
        </w:rPr>
        <w:t xml:space="preserve"> el modelo de detección de anomalías de uso (subutilización, congestión, fallas</w:t>
      </w:r>
    </w:p>
    <w:p>
      <w:r>
        <w:rPr>
          <w:rFonts w:ascii="Calibri" w:hAnsi="Calibri"/>
          <w:b w:val="0"/>
          <w:color w:val="2B2B2B"/>
          <w:sz w:val="22"/>
        </w:rPr>
        <w:t>de equipos) y el tablero de trazabilidad para la gestión de espacios, integrando un asistente de</w:t>
      </w:r>
    </w:p>
    <w:p>
      <w:r>
        <w:rPr>
          <w:rFonts w:ascii="Calibri" w:hAnsi="Calibri"/>
          <w:b w:val="0"/>
          <w:color w:val="2B2B2B"/>
          <w:sz w:val="22"/>
        </w:rPr>
        <w:t>IA generativa en el ciclo de construcción del software, durante el segundo mes de ejecución.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Validar</w:t>
      </w:r>
      <w:r>
        <w:rPr>
          <w:rFonts w:ascii="Calibri" w:hAnsi="Calibri"/>
          <w:b w:val="0"/>
          <w:color w:val="2B2B2B"/>
          <w:sz w:val="22"/>
        </w:rPr>
        <w:t xml:space="preserve"> el piloto con coordinadores académicos y docentes de las sedes seleccionadas y medir</w:t>
      </w:r>
    </w:p>
    <w:p>
      <w:r>
        <w:rPr>
          <w:rFonts w:ascii="Calibri" w:hAnsi="Calibri"/>
          <w:b w:val="0"/>
          <w:color w:val="2B2B2B"/>
          <w:sz w:val="22"/>
        </w:rPr>
        <w:t>su efecto sobre la toma de decisiones de asignación de espacios, durante el tercer mes de</w:t>
      </w:r>
    </w:p>
    <w:p>
      <w:r>
        <w:rPr>
          <w:rFonts w:ascii="Calibri" w:hAnsi="Calibri"/>
          <w:b w:val="0"/>
          <w:color w:val="2B2B2B"/>
          <w:sz w:val="22"/>
        </w:rPr>
        <w:t>ejecución.</w:t>
      </w:r>
    </w:p>
    <w:p>
      <w:r>
        <w:rPr>
          <w:rFonts w:ascii="Calibri" w:hAnsi="Calibri"/>
          <w:b w:val="0"/>
          <w:color w:val="2B2B2B"/>
          <w:sz w:val="22"/>
        </w:rPr>
        <w:t>*(El cumplimiento conjunto de los tres objetivos específicos constituye el objetivo general.)*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Impacto, viabilidad y retorno (versión breve)</w:t>
      </w:r>
    </w:p>
    <w:p>
      <w:r>
        <w:rPr>
          <w:rFonts w:ascii="Calibri" w:hAnsi="Calibri"/>
          <w:b/>
          <w:color w:val="2B2B2B"/>
          <w:sz w:val="22"/>
        </w:rPr>
        <w:t>Impacto:</w:t>
      </w:r>
      <w:r>
        <w:rPr>
          <w:rFonts w:ascii="Calibri" w:hAnsi="Calibri"/>
          <w:b w:val="0"/>
          <w:color w:val="2B2B2B"/>
          <w:sz w:val="22"/>
        </w:rPr>
        <w:t xml:space="preserve"> información objetiva y en tiempo real sobre uso real de aulas/laboratorios y equipos,</w:t>
      </w:r>
    </w:p>
    <w:p>
      <w:r>
        <w:rPr>
          <w:rFonts w:ascii="Calibri" w:hAnsi="Calibri"/>
          <w:b w:val="0"/>
          <w:color w:val="2B2B2B"/>
          <w:sz w:val="22"/>
        </w:rPr>
        <w:t>hoy gestionado con criterios manuales o históricos; medible mediante el porcentaje de espacios/</w:t>
      </w:r>
    </w:p>
    <w:p>
      <w:r>
        <w:rPr>
          <w:rFonts w:ascii="Calibri" w:hAnsi="Calibri"/>
          <w:b w:val="0"/>
          <w:color w:val="2B2B2B"/>
          <w:sz w:val="22"/>
        </w:rPr>
        <w:t>equipos monitoreados y el número de decisiones de reasignación tomadas con base en el tablero</w:t>
      </w:r>
    </w:p>
    <w:p>
      <w:r>
        <w:rPr>
          <w:rFonts w:ascii="Calibri" w:hAnsi="Calibri"/>
          <w:b w:val="0"/>
          <w:color w:val="2B2B2B"/>
          <w:sz w:val="22"/>
        </w:rPr>
        <w:t xml:space="preserve">durante el trimestre de ejecución. </w:t>
      </w:r>
      <w:r>
        <w:rPr>
          <w:rFonts w:ascii="Calibri" w:hAnsi="Calibri"/>
          <w:b/>
          <w:color w:val="2B2B2B"/>
          <w:sz w:val="22"/>
        </w:rPr>
        <w:t>Viabilidad:</w:t>
      </w:r>
      <w:r>
        <w:rPr>
          <w:rFonts w:ascii="Calibri" w:hAnsi="Calibri"/>
          <w:b w:val="0"/>
          <w:color w:val="2B2B2B"/>
          <w:sz w:val="22"/>
        </w:rPr>
        <w:t xml:space="preserve"> componentes de bajo costo (microcontroladores</w:t>
      </w:r>
    </w:p>
    <w:p>
      <w:r>
        <w:rPr>
          <w:rFonts w:ascii="Calibri" w:hAnsi="Calibri"/>
          <w:b w:val="0"/>
          <w:color w:val="2B2B2B"/>
          <w:sz w:val="22"/>
        </w:rPr>
        <w:t>tipo ESP32, sensores PIR/ambientales de mercado libre, del orden de $80.000–150.000 COP por nodo) y</w:t>
      </w:r>
    </w:p>
    <w:p>
      <w:r>
        <w:rPr>
          <w:rFonts w:ascii="Calibri" w:hAnsi="Calibri"/>
          <w:b w:val="0"/>
          <w:color w:val="2B2B2B"/>
          <w:sz w:val="22"/>
        </w:rPr>
        <w:t>software de código abierto, lo que hace operable un piloto de 6 a 10 nodos en dos sedes dentro del</w:t>
      </w:r>
    </w:p>
    <w:p>
      <w:r>
        <w:rPr>
          <w:rFonts w:ascii="Calibri" w:hAnsi="Calibri"/>
          <w:b w:val="0"/>
          <w:color w:val="2B2B2B"/>
          <w:sz w:val="22"/>
        </w:rPr>
        <w:t xml:space="preserve">techo de $5.000.000 de la convocatoria. </w:t>
      </w:r>
      <w:r>
        <w:rPr>
          <w:rFonts w:ascii="Calibri" w:hAnsi="Calibri"/>
          <w:b/>
          <w:color w:val="2B2B2B"/>
          <w:sz w:val="22"/>
        </w:rPr>
        <w:t>Retorno institucional:</w:t>
      </w:r>
      <w:r>
        <w:rPr>
          <w:rFonts w:ascii="Calibri" w:hAnsi="Calibri"/>
          <w:b w:val="0"/>
          <w:color w:val="2B2B2B"/>
          <w:sz w:val="22"/>
        </w:rPr>
        <w:t xml:space="preserve"> insumo de datos reales para</w:t>
      </w:r>
    </w:p>
    <w:p>
      <w:r>
        <w:rPr>
          <w:rFonts w:ascii="Calibri" w:hAnsi="Calibri"/>
          <w:b w:val="0"/>
          <w:color w:val="2B2B2B"/>
          <w:sz w:val="22"/>
        </w:rPr>
        <w:t>futuras decisiones de infraestructura y mantenimiento, y antecedente técnico aprovechable en la</w:t>
      </w:r>
    </w:p>
    <w:p>
      <w:r>
        <w:rPr>
          <w:rFonts w:ascii="Calibri" w:hAnsi="Calibri"/>
          <w:b w:val="0"/>
          <w:color w:val="2B2B2B"/>
          <w:sz w:val="22"/>
        </w:rPr>
        <w:t xml:space="preserve">próxima convocatoria Minciencias. </w:t>
      </w:r>
      <w:r>
        <w:rPr>
          <w:rFonts w:ascii="Calibri" w:hAnsi="Calibri"/>
          <w:b/>
          <w:color w:val="2B2B2B"/>
          <w:sz w:val="22"/>
        </w:rPr>
        <w:t>Herramienta de IA prevista:</w:t>
      </w:r>
      <w:r>
        <w:rPr>
          <w:rFonts w:ascii="Calibri" w:hAnsi="Calibri"/>
          <w:b w:val="0"/>
          <w:color w:val="2B2B2B"/>
          <w:sz w:val="22"/>
        </w:rPr>
        <w:t xml:space="preserve"> un modelo de detección de</w:t>
      </w:r>
    </w:p>
    <w:p>
      <w:r>
        <w:rPr>
          <w:rFonts w:ascii="Calibri" w:hAnsi="Calibri"/>
          <w:b w:val="0"/>
          <w:color w:val="2B2B2B"/>
          <w:sz w:val="22"/>
        </w:rPr>
        <w:t>anomalías sobre series de tiempo de ocupación (Isolation Forest / Scikit-learn, entrenado con los</w:t>
      </w:r>
    </w:p>
    <w:p>
      <w:r>
        <w:rPr>
          <w:rFonts w:ascii="Calibri" w:hAnsi="Calibri"/>
          <w:b w:val="0"/>
          <w:color w:val="2B2B2B"/>
          <w:sz w:val="22"/>
        </w:rPr>
        <w:t>datos capturados por los sensores) para señalar patrones atípicos de uso, y un asistente de IA</w:t>
      </w:r>
    </w:p>
    <w:p>
      <w:r>
        <w:rPr>
          <w:rFonts w:ascii="Calibri" w:hAnsi="Calibri"/>
          <w:b w:val="0"/>
          <w:color w:val="2B2B2B"/>
          <w:sz w:val="22"/>
        </w:rPr>
        <w:t>generativa (Claude o ChatGPT) como apoyo de programación del firmware/backend y de redacción de la</w:t>
      </w:r>
    </w:p>
    <w:p>
      <w:r>
        <w:rPr>
          <w:rFonts w:ascii="Calibri" w:hAnsi="Calibri"/>
          <w:b w:val="0"/>
          <w:color w:val="2B2B2B"/>
          <w:sz w:val="22"/>
        </w:rPr>
        <w:t>documentación técnica del piloto — declarado explícitamente, no como uso genérico.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Productos esperados (por tipología Minciencias — solo las que el alcance real sostiene)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Tipología Minciencias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Producto asociado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Objetivo específico que lo sostiene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Desarrollo tecnológico e innovación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Prototipo funcional del sistema IoT-IA (nodos sensores + backend + tablero de trazabilidad) desplegado en 2 sedes piloto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OE1 y OE2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Formación de RRHH en CTeI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Vinculación documentada de 1–2 estudiantes de semillero (Ingeniería de Sistemas / Especialización en IA) como auxiliares de investigación en el desarrollo del piloto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OE2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Generación de nuevo conocimiento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Documento técnico / ponencia interna con los resultados preliminares del piloto (patrones de uso detectados, lecciones del despliegue multi-sede)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OE3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*No se fuerzan las 4 tipologías: en 3 meses y con este presupuesto no hay alcance real para un</w:t>
      </w:r>
    </w:p>
    <w:p>
      <w:r>
        <w:rPr>
          <w:rFonts w:ascii="Calibri" w:hAnsi="Calibri"/>
          <w:b w:val="0"/>
          <w:color w:val="2B2B2B"/>
          <w:sz w:val="22"/>
        </w:rPr>
        <w:t>producto de apropiación social del conocimiento (divulgación externa) que no sea repetir el mismo</w:t>
      </w:r>
    </w:p>
    <w:p>
      <w:r>
        <w:rPr>
          <w:rFonts w:ascii="Calibri" w:hAnsi="Calibri"/>
          <w:b w:val="0"/>
          <w:color w:val="2B2B2B"/>
          <w:sz w:val="22"/>
        </w:rPr>
        <w:t>documento técnico bajo otro nombre.*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Referentes (ancla teórica — 5 fuentes reales y verificables)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Al-Fuqaha, A., Guizani, M., Mohammadi, M., Aledhari, M., &amp; Ayyash, M. (2015).</w:t>
      </w:r>
      <w:r>
        <w:rPr>
          <w:rFonts w:ascii="Calibri" w:hAnsi="Calibri"/>
          <w:b w:val="0"/>
          <w:color w:val="2B2B2B"/>
          <w:sz w:val="22"/>
        </w:rPr>
        <w:t xml:space="preserve"> "Internet of</w:t>
      </w:r>
    </w:p>
    <w:p>
      <w:r>
        <w:rPr>
          <w:rFonts w:ascii="Calibri" w:hAnsi="Calibri"/>
          <w:b w:val="0"/>
          <w:color w:val="2B2B2B"/>
          <w:sz w:val="22"/>
        </w:rPr>
        <w:t>Things: A survey on enabling technologies, protocols, and applications." *IEEE Communications</w:t>
      </w:r>
    </w:p>
    <w:p>
      <w:r>
        <w:rPr>
          <w:rFonts w:ascii="Calibri" w:hAnsi="Calibri"/>
          <w:b w:val="0"/>
          <w:color w:val="2B2B2B"/>
          <w:sz w:val="22"/>
        </w:rPr>
        <w:t>Surveys &amp; Tutorials*, 17(4), 2347–2376. — Marco de referencia estándar sobre arquitecturas y</w:t>
      </w:r>
    </w:p>
    <w:p>
      <w:r>
        <w:rPr>
          <w:rFonts w:ascii="Calibri" w:hAnsi="Calibri"/>
          <w:b w:val="0"/>
          <w:color w:val="2B2B2B"/>
          <w:sz w:val="22"/>
        </w:rPr>
        <w:t>protocolos IoT; sostiene el diseño de la capa de sensórica y transmisión de datos.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Zanella, A., Bui, N., Castellani, A., Vangelista, L., &amp; Zorzi, M. (2014).</w:t>
      </w:r>
      <w:r>
        <w:rPr>
          <w:rFonts w:ascii="Calibri" w:hAnsi="Calibri"/>
          <w:b w:val="0"/>
          <w:color w:val="2B2B2B"/>
          <w:sz w:val="22"/>
        </w:rPr>
        <w:t xml:space="preserve"> "Internet of</w:t>
      </w:r>
    </w:p>
    <w:p>
      <w:r>
        <w:rPr>
          <w:rFonts w:ascii="Calibri" w:hAnsi="Calibri"/>
          <w:b w:val="0"/>
          <w:color w:val="2B2B2B"/>
          <w:sz w:val="22"/>
        </w:rPr>
        <w:t>Things for smart cities." *IEEE Internet of Things Journal*, 1(1), 22–32. — Referente para</w:t>
      </w:r>
    </w:p>
    <w:p>
      <w:r>
        <w:rPr>
          <w:rFonts w:ascii="Calibri" w:hAnsi="Calibri"/>
          <w:b w:val="0"/>
          <w:color w:val="2B2B2B"/>
          <w:sz w:val="22"/>
        </w:rPr>
        <w:t>trasladar el paradigma de "ciudad inteligente" a la escala de un "campus inteligente" multi-sede.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Minoli, D., Sohraby, K., &amp; Occhiogrosso, B. (2017).</w:t>
      </w:r>
      <w:r>
        <w:rPr>
          <w:rFonts w:ascii="Calibri" w:hAnsi="Calibri"/>
          <w:b w:val="0"/>
          <w:color w:val="2B2B2B"/>
          <w:sz w:val="22"/>
        </w:rPr>
        <w:t xml:space="preserve"> "IoT considerations, requirements, and</w:t>
      </w:r>
    </w:p>
    <w:p>
      <w:r>
        <w:rPr>
          <w:rFonts w:ascii="Calibri" w:hAnsi="Calibri"/>
          <w:b w:val="0"/>
          <w:color w:val="2B2B2B"/>
          <w:sz w:val="22"/>
        </w:rPr>
        <w:t>architectures for smart buildings—Energy optimization and next-generation building management</w:t>
      </w:r>
    </w:p>
    <w:p>
      <w:r>
        <w:rPr>
          <w:rFonts w:ascii="Calibri" w:hAnsi="Calibri"/>
          <w:b w:val="0"/>
          <w:color w:val="2B2B2B"/>
          <w:sz w:val="22"/>
        </w:rPr>
        <w:t>systems." *IEEE Internet of Things Journal*, 4(1), 269–283. — Base directa para el monitoreo</w:t>
      </w:r>
    </w:p>
    <w:p>
      <w:r>
        <w:rPr>
          <w:rFonts w:ascii="Calibri" w:hAnsi="Calibri"/>
          <w:b w:val="0"/>
          <w:color w:val="2B2B2B"/>
          <w:sz w:val="22"/>
        </w:rPr>
        <w:t>ambiental y de ocupación de aulas/laboratorios que propone esta idea.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Balaji, B., Xu, J., Nwokafor, A., Gupta, R., &amp; Agarwal, Y. (2013).</w:t>
      </w:r>
      <w:r>
        <w:rPr>
          <w:rFonts w:ascii="Calibri" w:hAnsi="Calibri"/>
          <w:b w:val="0"/>
          <w:color w:val="2B2B2B"/>
          <w:sz w:val="22"/>
        </w:rPr>
        <w:t xml:space="preserve"> "Sentinel: Occupancy based</w:t>
      </w:r>
    </w:p>
    <w:p>
      <w:r>
        <w:rPr>
          <w:rFonts w:ascii="Calibri" w:hAnsi="Calibri"/>
          <w:b w:val="0"/>
          <w:color w:val="2B2B2B"/>
          <w:sz w:val="22"/>
        </w:rPr>
        <w:t>HVAC actuation using existing WiFi infrastructure within commercial buildings." *Proceedings of</w:t>
      </w:r>
    </w:p>
    <w:p>
      <w:r>
        <w:rPr>
          <w:rFonts w:ascii="Calibri" w:hAnsi="Calibri"/>
          <w:b w:val="0"/>
          <w:color w:val="2B2B2B"/>
          <w:sz w:val="22"/>
        </w:rPr>
        <w:t>the 11th ACM Conference on Embedded Networked Sensor Systems (SenSys)*, 1–14. — Antecedente</w:t>
      </w:r>
    </w:p>
    <w:p>
      <w:r>
        <w:rPr>
          <w:rFonts w:ascii="Calibri" w:hAnsi="Calibri"/>
          <w:b w:val="0"/>
          <w:color w:val="2B2B2B"/>
          <w:sz w:val="22"/>
        </w:rPr>
        <w:t>concreto de detección de ocupación de espacios con sensórica de bajo costo, aplicable al piloto.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Bibri, S. E. (2018).</w:t>
      </w:r>
      <w:r>
        <w:rPr>
          <w:rFonts w:ascii="Calibri" w:hAnsi="Calibri"/>
          <w:b w:val="0"/>
          <w:color w:val="2B2B2B"/>
          <w:sz w:val="22"/>
        </w:rPr>
        <w:t xml:space="preserve"> *Smart Sustainable Cities of the Future: The Untapped Potential of Big</w:t>
      </w:r>
    </w:p>
    <w:p>
      <w:r>
        <w:rPr>
          <w:rFonts w:ascii="Calibri" w:hAnsi="Calibri"/>
          <w:b w:val="0"/>
          <w:color w:val="2B2B2B"/>
          <w:sz w:val="22"/>
        </w:rPr>
        <w:t>Data Analytics and Context-Aware Computing for Advancing Sustainability.* Springer. — Sostiene la</w:t>
      </w:r>
    </w:p>
    <w:p>
      <w:r>
        <w:rPr>
          <w:rFonts w:ascii="Calibri" w:hAnsi="Calibri"/>
          <w:b w:val="0"/>
          <w:color w:val="2B2B2B"/>
          <w:sz w:val="22"/>
        </w:rPr>
        <w:t>discusión sobre analítica de datos e IA aplicada a infraestructura física institucional.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Viabilidad de alcance/tiempo</w:t>
      </w:r>
    </w:p>
    <w:p>
      <w:r>
        <w:rPr>
          <w:rFonts w:ascii="Calibri" w:hAnsi="Calibri"/>
          <w:b w:val="0"/>
          <w:color w:val="2B2B2B"/>
          <w:sz w:val="22"/>
        </w:rPr>
        <w:t>Es realista para los ~3 meses y el techo de $5.000.000 de esta convocatoria **si el piloto se</w:t>
      </w:r>
    </w:p>
    <w:p>
      <w:r>
        <w:rPr>
          <w:rFonts w:ascii="Calibri" w:hAnsi="Calibri"/>
          <w:b w:val="0"/>
          <w:color w:val="2B2B2B"/>
          <w:sz w:val="22"/>
        </w:rPr>
        <w:t>limita a 6–10 nodos sensores en 2 sedes** (no la instrumentación de todas las aulas de la</w:t>
      </w:r>
    </w:p>
    <w:p>
      <w:r>
        <w:rPr>
          <w:rFonts w:ascii="Calibri" w:hAnsi="Calibri"/>
          <w:b w:val="0"/>
          <w:color w:val="2B2B2B"/>
          <w:sz w:val="22"/>
        </w:rPr>
        <w:t>institución) y a un modelo de detección de anomalías simple sobre esos datos — no un sistema</w:t>
      </w:r>
    </w:p>
    <w:p>
      <w:r>
        <w:rPr>
          <w:rFonts w:ascii="Calibri" w:hAnsi="Calibri"/>
          <w:b w:val="0"/>
          <w:color w:val="2B2B2B"/>
          <w:sz w:val="22"/>
        </w:rPr>
        <w:t>predictivo de asignación automática de espacios, que sí exigiría un año y un presupuesto varias</w:t>
      </w:r>
    </w:p>
    <w:p>
      <w:r>
        <w:rPr>
          <w:rFonts w:ascii="Calibri" w:hAnsi="Calibri"/>
          <w:b w:val="0"/>
          <w:color w:val="2B2B2B"/>
          <w:sz w:val="22"/>
        </w:rPr>
        <w:t>veces mayor; si el usuario quiere ese alcance mayor, la versión aquí descrita es la que hay que</w:t>
      </w:r>
    </w:p>
    <w:p>
      <w:r>
        <w:rPr>
          <w:rFonts w:ascii="Calibri" w:hAnsi="Calibri"/>
          <w:b w:val="0"/>
          <w:color w:val="2B2B2B"/>
          <w:sz w:val="22"/>
        </w:rPr>
        <w:t>ejecutar primero como piloto para generar los datos que ese proyecto más ambicioso necesitaría.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