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25 de agosto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18/08/2026 – cierre 25/08/2026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(25/08/2026)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 — Estructura del artículo · taller de introducción)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artículo · taller de introducción),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