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PROYECTO I]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30/08/2026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Formulacion del problema.docx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Fundamentación referencial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04/10/2026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Fundamentacion referencial.docx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final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08/11/2026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Diseno metodologico y anteproyecto final.docx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3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15/11/2026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(4%)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(4%)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(4%)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