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Desglose EV exacto: confirmar en CDigital (tabla SIAC incompleta/EV genérico).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21/08/2026 – cierre 27/08/2026.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Pregunta y planteamiento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el problema, formular la pregunta y redactar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completo (Syllabus U6–U7), avanzando el artículo.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Usa herramientas vistas (espina de pescado, árbol de problemas o método 3D) para analizar causas.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el planteamiento: estado actual, evidencias, causas, posibles vías de solución.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el documento del artículo (introducción + problema +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Incorpora retroalimentación del Corte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actualizado del artículo/protocolo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acumuladas.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 argumentado con evidencias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Pregunta clara y viable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Planteamiento estructurado (U7)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Mejoras respecto al 1.er avance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 APA / integridad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05–06</w:t>
      </w:r>
      <w:r>
        <w:rPr>
          <w:rFonts w:ascii="Calibri" w:hAnsi="Calibri"/>
          <w:b w:val="0"/>
          <w:color w:val="2B2B2B"/>
          <w:sz w:val="22"/>
        </w:rPr>
        <w:t xml:space="preserve"> (identificación de problemas/pregunta · formulación del planteamiento).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