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 w:eastAsia="Calibri" w:cs="Calibri"/>
          <w:b/>
          <w:color w:val="91DC00"/>
          <w:sz w:val="12"/>
        </w:rPr>
        <w:t>━━━━━━━━━━━━━━━━━━━━━━━━━━━━━━━━━━━━━━━━━━━━━━━━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8F5EC"/>
          </w:tcPr>
          <w:p>
            <w:pPr>
              <w:jc w:val="left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051560" cy="72908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cun_sol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560" cy="72908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  <w:shd w:val="clear" w:fill="E8F5EC"/>
          </w:tcPr>
          <w:p>
            <w:pPr>
              <w:jc w:val="right"/>
            </w:pPr>
            <w:r/>
            <w:r>
              <w:rPr>
                <w:rFonts w:ascii="Calibri" w:hAnsi="Calibri" w:eastAsia="Calibri" w:cs="Calibri"/>
                <w:b/>
                <w:color w:val="0C2340"/>
                <w:sz w:val="18"/>
              </w:rPr>
              <w:t>Corporación Unificada Nacional</w:t>
              <w:br/>
              <w:t>de Educación Superior</w:t>
            </w:r>
          </w:p>
          <w:p>
            <w:pPr>
              <w:jc w:val="right"/>
            </w:pPr>
            <w:r>
              <w:rPr>
                <w:rFonts w:ascii="Calibri" w:hAnsi="Calibri" w:eastAsia="Calibri" w:cs="Calibri"/>
                <w:b w:val="0"/>
                <w:color w:val="007433"/>
                <w:sz w:val="16"/>
              </w:rPr>
              <w:t>Instrumento individual de cierre · PROYECTO I</w:t>
            </w:r>
          </w:p>
        </w:tc>
      </w:tr>
    </w:tbl>
    <w:p>
      <w:pPr>
        <w:spacing w:before="40" w:after="160"/>
      </w:pPr>
      <w:r>
        <w:rPr>
          <w:rFonts w:ascii="Calibri" w:hAnsi="Calibri" w:eastAsia="Calibri" w:cs="Calibri"/>
          <w:b/>
          <w:color w:val="0C2340"/>
          <w:sz w:val="16"/>
        </w:rPr>
        <w:t>━━━━━━━━━━━━━━━━━━━━</w:t>
      </w:r>
      <w:r>
        <w:rPr>
          <w:rFonts w:ascii="Calibri" w:hAnsi="Calibri" w:eastAsia="Calibri" w:cs="Calibri"/>
          <w:b/>
          <w:color w:val="91DC00"/>
          <w:sz w:val="16"/>
        </w:rPr>
        <w:t xml:space="preserve"> ━ </w:t>
      </w:r>
      <w:r>
        <w:rPr>
          <w:rFonts w:ascii="Calibri" w:hAnsi="Calibri" w:eastAsia="Calibri" w:cs="Calibri"/>
          <w:b/>
          <w:color w:val="007433"/>
          <w:sz w:val="16"/>
        </w:rPr>
        <w:t>━━━━━━━━━━━━━━━━━━━━</w:t>
      </w:r>
    </w:p>
    <w:p>
      <w:r>
        <w:rPr>
          <w:rFonts w:ascii="Calibri" w:hAnsi="Calibri"/>
          <w:b/>
          <w:color w:val="0C2340"/>
          <w:sz w:val="44"/>
        </w:rPr>
        <w:t>Instructivo para estudiantes — instrumento individual de cierre</w:t>
      </w:r>
    </w:p>
    <w:p>
      <w:r>
        <w:rPr>
          <w:rFonts w:ascii="Calibri" w:hAnsi="Calibri"/>
          <w:b/>
          <w:color w:val="2B2B2B"/>
          <w:sz w:val="22"/>
        </w:rPr>
        <w:t>Curso:</w:t>
      </w:r>
      <w:r>
        <w:rPr>
          <w:rFonts w:ascii="Calibri" w:hAnsi="Calibri"/>
          <w:b w:val="0"/>
          <w:color w:val="2B2B2B"/>
          <w:sz w:val="22"/>
        </w:rPr>
        <w:t xml:space="preserve"> PROYECTO I — Especialización en Inteligencia Artificial</w:t>
      </w:r>
    </w:p>
    <w:p>
      <w:r>
        <w:rPr>
          <w:rFonts w:ascii="Calibri" w:hAnsi="Calibri"/>
          <w:b/>
          <w:color w:val="2B2B2B"/>
          <w:sz w:val="22"/>
        </w:rPr>
        <w:t>Código:</w:t>
      </w:r>
      <w:r>
        <w:rPr>
          <w:rFonts w:ascii="Calibri" w:hAnsi="Calibri"/>
          <w:b w:val="0"/>
          <w:color w:val="2B2B2B"/>
          <w:sz w:val="22"/>
        </w:rPr>
        <w:t xml:space="preserve"> ESP329</w:t>
      </w:r>
    </w:p>
    <w:p>
      <w:r>
        <w:rPr>
          <w:rFonts w:ascii="Calibri" w:hAnsi="Calibri"/>
          <w:b/>
          <w:color w:val="2B2B2B"/>
          <w:sz w:val="22"/>
        </w:rPr>
        <w:t>Qué es:</w:t>
      </w:r>
      <w:r>
        <w:rPr>
          <w:rFonts w:ascii="Calibri" w:hAnsi="Calibri"/>
          <w:b w:val="0"/>
          <w:color w:val="2B2B2B"/>
          <w:sz w:val="22"/>
        </w:rPr>
        <w:t xml:space="preserve"> un </w:t>
      </w:r>
      <w:r>
        <w:rPr>
          <w:rFonts w:ascii="Calibri" w:hAnsi="Calibri"/>
          <w:b/>
          <w:color w:val="2B2B2B"/>
          <w:sz w:val="22"/>
        </w:rPr>
        <w:t>formulario individual</w:t>
      </w:r>
      <w:r>
        <w:rPr>
          <w:rFonts w:ascii="Calibri" w:hAnsi="Calibri"/>
          <w:b w:val="0"/>
          <w:color w:val="2B2B2B"/>
          <w:sz w:val="22"/>
        </w:rPr>
        <w:t xml:space="preserve"> que </w:t>
      </w:r>
      <w:r>
        <w:rPr>
          <w:rFonts w:ascii="Calibri" w:hAnsi="Calibri"/>
          <w:b/>
          <w:color w:val="2B2B2B"/>
          <w:sz w:val="22"/>
        </w:rPr>
        <w:t>tú diligencias</w:t>
      </w:r>
      <w:r>
        <w:rPr>
          <w:rFonts w:ascii="Calibri" w:hAnsi="Calibri"/>
          <w:b w:val="0"/>
          <w:color w:val="2B2B2B"/>
          <w:sz w:val="22"/>
        </w:rPr>
        <w:t xml:space="preserve"> en </w:t>
      </w:r>
      <w:r>
        <w:rPr>
          <w:rFonts w:ascii="Calibri" w:hAnsi="Calibri"/>
          <w:b/>
          <w:color w:val="2B2B2B"/>
          <w:sz w:val="22"/>
        </w:rPr>
        <w:t>CDigital</w:t>
      </w:r>
      <w:r>
        <w:rPr>
          <w:rFonts w:ascii="Calibri" w:hAnsi="Calibri"/>
          <w:b w:val="0"/>
          <w:color w:val="2B2B2B"/>
          <w:sz w:val="22"/>
        </w:rPr>
        <w:t xml:space="preserve"> ([URL CDigital — campus del curso pendiente])</w:t>
      </w:r>
    </w:p>
    <w:p>
      <w:r>
        <w:rPr>
          <w:rFonts w:ascii="Calibri" w:hAnsi="Calibri"/>
          <w:b/>
          <w:color w:val="2B2B2B"/>
          <w:sz w:val="22"/>
        </w:rPr>
        <w:t>No es una ACA:</w:t>
      </w:r>
      <w:r>
        <w:rPr>
          <w:rFonts w:ascii="Calibri" w:hAnsi="Calibri"/>
          <w:b w:val="0"/>
          <w:color w:val="2B2B2B"/>
          <w:sz w:val="22"/>
        </w:rPr>
        <w:t xml:space="preserve"> no se sube documento, no usa la plantilla APA y no es entrega de equipo</w:t>
      </w:r>
    </w:p>
    <w:p>
      <w:r>
        <w:rPr>
          <w:rFonts w:ascii="Calibri" w:hAnsi="Calibri"/>
          <w:b/>
          <w:color w:val="2B2B2B"/>
          <w:sz w:val="22"/>
        </w:rPr>
        <w:t>Fuente curricular:</w:t>
      </w:r>
      <w:r>
        <w:rPr>
          <w:rFonts w:ascii="Calibri" w:hAnsi="Calibri"/>
          <w:b w:val="0"/>
          <w:color w:val="2B2B2B"/>
          <w:sz w:val="22"/>
        </w:rPr>
        <w:t xml:space="preserve"> ESP329 (evaluación Art. 41: ACA1 25% · ACA2 25% · ACA3 42% · autoevaluación 4% · coevaluación 4%) · Manual del Docente / AFI (contenido de cada entrega)</w:t>
      </w:r>
    </w:p>
    <w:p>
      <w:pPr>
        <w:ind w:left="432"/>
        <w:shd w:val="clear" w:fill="E8F5EC"/>
      </w:pPr>
      <w:r>
        <w:rPr>
          <w:rFonts w:ascii="Calibri" w:hAnsi="Calibri"/>
          <w:b w:val="0"/>
          <w:i/>
          <w:color w:val="2B2B2B"/>
          <w:sz w:val="21"/>
        </w:rPr>
        <w:t xml:space="preserve">Las ACAs de este curso son </w:t>
      </w:r>
      <w:r>
        <w:rPr>
          <w:rFonts w:ascii="Calibri" w:hAnsi="Calibri"/>
          <w:b/>
          <w:i/>
          <w:color w:val="2B2B2B"/>
          <w:sz w:val="21"/>
        </w:rPr>
        <w:t>tres</w:t>
      </w:r>
      <w:r>
        <w:rPr>
          <w:rFonts w:ascii="Calibri" w:hAnsi="Calibri"/>
          <w:b w:val="0"/>
          <w:i/>
          <w:color w:val="2B2B2B"/>
          <w:sz w:val="21"/>
        </w:rPr>
        <w:t xml:space="preserve"> (ACA 1, ACA 2 y ACA 3). La coevaluación es un </w:t>
      </w:r>
      <w:r>
        <w:rPr>
          <w:rFonts w:ascii="Calibri" w:hAnsi="Calibri"/>
          <w:b/>
          <w:i/>
          <w:color w:val="2B2B2B"/>
          <w:sz w:val="21"/>
        </w:rPr>
        <w:t>instrumento individual de cierre</w:t>
      </w:r>
      <w:r>
        <w:rPr>
          <w:rFonts w:ascii="Calibri" w:hAnsi="Calibri"/>
          <w:b w:val="0"/>
          <w:i/>
          <w:color w:val="2B2B2B"/>
          <w:sz w:val="21"/>
        </w:rPr>
        <w:t xml:space="preserve">: se diligencia dentro de su ventana en CDigital. Si tienes dudas, confirma con </w:t>
      </w:r>
      <w:r>
        <w:rPr>
          <w:rFonts w:ascii="Calibri" w:hAnsi="Calibri"/>
          <w:b/>
          <w:i/>
          <w:color w:val="2B2B2B"/>
          <w:sz w:val="21"/>
        </w:rPr>
        <w:t>el Docente</w:t>
      </w:r>
      <w:r>
        <w:rPr>
          <w:rFonts w:ascii="Calibri" w:hAnsi="Calibri"/>
          <w:b w:val="0"/>
          <w:i/>
          <w:color w:val="2B2B2B"/>
          <w:sz w:val="21"/>
        </w:rPr>
        <w:t xml:space="preserve"> y con lo publicado en el aula.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Ventana para diligenciarla</w:t>
      </w:r>
    </w:p>
    <w:p>
      <w:r>
        <w:rPr>
          <w:rFonts w:ascii="Calibri" w:hAnsi="Calibri"/>
          <w:b/>
          <w:color w:val="2B2B2B"/>
          <w:sz w:val="22"/>
        </w:rPr>
        <w:t>Ventana de diligenciamiento:</w:t>
      </w:r>
      <w:r>
        <w:rPr>
          <w:rFonts w:ascii="Calibri" w:hAnsi="Calibri"/>
          <w:b w:val="0"/>
          <w:color w:val="2B2B2B"/>
          <w:sz w:val="22"/>
        </w:rPr>
        <w:t xml:space="preserve"> 09/11/2026 – 15/11/2026 (cierra </w:t>
      </w:r>
      <w:r>
        <w:rPr>
          <w:rFonts w:ascii="Calibri" w:hAnsi="Calibri"/>
          <w:b/>
          <w:color w:val="2B2B2B"/>
          <w:sz w:val="22"/>
        </w:rPr>
        <w:t>15 de noviembre de 2026</w:t>
      </w:r>
      <w:r>
        <w:rPr>
          <w:rFonts w:ascii="Calibri" w:hAnsi="Calibri"/>
          <w:b w:val="0"/>
          <w:color w:val="2B2B2B"/>
          <w:sz w:val="22"/>
        </w:rPr>
        <w:t>).</w:t>
      </w:r>
    </w:p>
    <w:p>
      <w:r>
        <w:rPr>
          <w:rFonts w:ascii="Calibri" w:hAnsi="Calibri"/>
          <w:b/>
          <w:color w:val="2B2B2B"/>
          <w:sz w:val="22"/>
        </w:rPr>
        <w:t>Día de referencia del curso:</w:t>
      </w:r>
      <w:r>
        <w:rPr>
          <w:rFonts w:ascii="Calibri" w:hAnsi="Calibri"/>
          <w:b w:val="0"/>
          <w:color w:val="2B2B2B"/>
          <w:sz w:val="22"/>
        </w:rPr>
        <w:t xml:space="preserve"> lun. Entrega / cierre solo por </w:t>
      </w:r>
      <w:r>
        <w:rPr>
          <w:rFonts w:ascii="Calibri" w:hAnsi="Calibri"/>
          <w:b/>
          <w:color w:val="2B2B2B"/>
          <w:sz w:val="22"/>
        </w:rPr>
        <w:t>CDigital</w:t>
      </w:r>
      <w:r>
        <w:rPr>
          <w:rFonts w:ascii="Calibri" w:hAnsi="Calibri"/>
          <w:b w:val="0"/>
          <w:color w:val="2B2B2B"/>
          <w:sz w:val="22"/>
        </w:rPr>
        <w:t>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1. Qué es este documento (y qué NO es)</w:t>
      </w:r>
    </w:p>
    <w:p>
      <w:r>
        <w:rPr>
          <w:rFonts w:ascii="Calibri" w:hAnsi="Calibri"/>
          <w:b/>
          <w:color w:val="2B2B2B"/>
          <w:sz w:val="22"/>
        </w:rPr>
        <w:t>Coevaluación individual</w:t>
      </w:r>
      <w:r>
        <w:rPr>
          <w:rFonts w:ascii="Calibri" w:hAnsi="Calibri"/>
          <w:b w:val="0"/>
          <w:color w:val="2B2B2B"/>
          <w:sz w:val="22"/>
        </w:rPr>
        <w:t xml:space="preserve"> · </w:t>
      </w:r>
      <w:r>
        <w:rPr>
          <w:rFonts w:ascii="Calibri" w:hAnsi="Calibri"/>
          <w:b/>
          <w:color w:val="2B2B2B"/>
          <w:sz w:val="22"/>
        </w:rPr>
        <w:t>4%</w:t>
      </w:r>
      <w:r>
        <w:rPr>
          <w:rFonts w:ascii="Calibri" w:hAnsi="Calibri"/>
          <w:b w:val="0"/>
          <w:color w:val="2B2B2B"/>
          <w:sz w:val="22"/>
        </w:rPr>
        <w:t xml:space="preserve"> de la nota única del curso · instrumento de cierre.</w:t>
      </w:r>
    </w:p>
    <w:p>
      <w:r>
        <w:rPr>
          <w:rFonts w:ascii="Calibri" w:hAnsi="Calibri"/>
          <w:b w:val="0"/>
          <w:color w:val="2B2B2B"/>
          <w:sz w:val="22"/>
        </w:rPr>
        <w:t xml:space="preserve">Es un </w:t>
      </w:r>
      <w:r>
        <w:rPr>
          <w:rFonts w:ascii="Calibri" w:hAnsi="Calibri"/>
          <w:b/>
          <w:color w:val="2B2B2B"/>
          <w:sz w:val="22"/>
        </w:rPr>
        <w:t>instrumento que tú diligencias</w:t>
      </w:r>
      <w:r>
        <w:rPr>
          <w:rFonts w:ascii="Calibri" w:hAnsi="Calibri"/>
          <w:b w:val="0"/>
          <w:color w:val="2B2B2B"/>
          <w:sz w:val="22"/>
        </w:rPr>
        <w:t xml:space="preserve"> (tipo formulario) en CDigital para valorar el trabajo colaborativo y los aportes de </w:t>
      </w:r>
      <w:r>
        <w:rPr>
          <w:rFonts w:ascii="Calibri" w:hAnsi="Calibri"/>
          <w:b/>
          <w:color w:val="2B2B2B"/>
          <w:sz w:val="22"/>
        </w:rPr>
        <w:t>tus compañeros de equipo</w:t>
      </w:r>
      <w:r>
        <w:rPr>
          <w:rFonts w:ascii="Calibri" w:hAnsi="Calibri"/>
          <w:b w:val="0"/>
          <w:color w:val="2B2B2B"/>
          <w:sz w:val="22"/>
        </w:rPr>
        <w:t xml:space="preserve"> (máx. 3), con criterio académico y respeto.</w:t>
      </w:r>
    </w:p>
    <w:p>
      <w:r>
        <w:rPr>
          <w:rFonts w:ascii="Calibri" w:hAnsi="Calibri"/>
          <w:b/>
          <w:color w:val="2B2B2B"/>
          <w:sz w:val="22"/>
        </w:rPr>
        <w:t>No es una ACA.</w:t>
      </w:r>
      <w:r>
        <w:rPr>
          <w:rFonts w:ascii="Calibri" w:hAnsi="Calibri"/>
          <w:b w:val="0"/>
          <w:color w:val="2B2B2B"/>
          <w:sz w:val="22"/>
        </w:rPr>
        <w:t xml:space="preserve"> Las ACAs de Proyecto I son </w:t>
      </w:r>
      <w:r>
        <w:rPr>
          <w:rFonts w:ascii="Calibri" w:hAnsi="Calibri"/>
          <w:b/>
          <w:color w:val="2B2B2B"/>
          <w:sz w:val="22"/>
        </w:rPr>
        <w:t>tres</w:t>
      </w:r>
      <w:r>
        <w:rPr>
          <w:rFonts w:ascii="Calibri" w:hAnsi="Calibri"/>
          <w:b w:val="0"/>
          <w:color w:val="2B2B2B"/>
          <w:sz w:val="22"/>
        </w:rPr>
        <w:t xml:space="preserve"> — ACA 1 (25%), ACA 2 (25%) y ACA 3 / anteproyecto consolidado (42%) —, y son entregas documentales por equipo con rúbrica. La coevaluación (4%) y la autoevaluación (4%) completan el 100% de la nota única (Art. 41), pero </w:t>
      </w:r>
      <w:r>
        <w:rPr>
          <w:rFonts w:ascii="Calibri" w:hAnsi="Calibri"/>
          <w:b/>
          <w:color w:val="2B2B2B"/>
          <w:sz w:val="22"/>
        </w:rPr>
        <w:t>no</w:t>
      </w:r>
      <w:r>
        <w:rPr>
          <w:rFonts w:ascii="Calibri" w:hAnsi="Calibri"/>
          <w:b w:val="0"/>
          <w:color w:val="2B2B2B"/>
          <w:sz w:val="22"/>
        </w:rPr>
        <w:t xml:space="preserve"> son una cuarta ni una quinta ACA: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No</w:t>
      </w:r>
      <w:r>
        <w:rPr>
          <w:rFonts w:ascii="Calibri" w:hAnsi="Calibri"/>
          <w:b w:val="0"/>
          <w:color w:val="2B2B2B"/>
          <w:sz w:val="22"/>
        </w:rPr>
        <w:t xml:space="preserve"> subes documento ni usas la plantilla APA: no hay archivo que entregar.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No</w:t>
      </w:r>
      <w:r>
        <w:rPr>
          <w:rFonts w:ascii="Calibri" w:hAnsi="Calibri"/>
          <w:b w:val="0"/>
          <w:color w:val="2B2B2B"/>
          <w:sz w:val="22"/>
        </w:rPr>
        <w:t xml:space="preserve"> la diligencia el equipo en bloque: cada integrante diligencia la suya.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No sustituye la ACA 3</w:t>
      </w:r>
      <w:r>
        <w:rPr>
          <w:rFonts w:ascii="Calibri" w:hAnsi="Calibri"/>
          <w:b w:val="0"/>
          <w:color w:val="2B2B2B"/>
          <w:sz w:val="22"/>
        </w:rPr>
        <w:t xml:space="preserve"> ni cambia la calificación docente de las entregas grupales.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Solo existe en Proyecto I.</w:t>
      </w:r>
      <w:r>
        <w:rPr>
          <w:rFonts w:ascii="Calibri" w:hAnsi="Calibri"/>
          <w:b w:val="0"/>
          <w:color w:val="2B2B2B"/>
          <w:sz w:val="22"/>
        </w:rPr>
        <w:t xml:space="preserve"> No aplica en Proyecto II ni en los cursos de pregrado (Art. 52).</w:t>
      </w:r>
    </w:p>
    <w:p>
      <w:r>
        <w:rPr>
          <w:rFonts w:ascii="Calibri" w:hAnsi="Calibri"/>
          <w:b/>
          <w:color w:val="2B2B2B"/>
          <w:sz w:val="22"/>
        </w:rPr>
        <w:t>Fuente:</w:t>
      </w:r>
      <w:r>
        <w:rPr>
          <w:rFonts w:ascii="Calibri" w:hAnsi="Calibri"/>
          <w:b w:val="0"/>
          <w:color w:val="2B2B2B"/>
          <w:sz w:val="22"/>
        </w:rPr>
        <w:t xml:space="preserve"> ESP329 · Art. 41 Reglamento Estudiantil (nota única) · cronograma AFI / Instructivo Proyecto I (obligatoria al cierre de Proyecto I; </w:t>
      </w:r>
      <w:r>
        <w:rPr>
          <w:rFonts w:ascii="Calibri" w:hAnsi="Calibri"/>
          <w:b/>
          <w:color w:val="2B2B2B"/>
          <w:sz w:val="22"/>
        </w:rPr>
        <w:t>no</w:t>
      </w:r>
      <w:r>
        <w:rPr>
          <w:rFonts w:ascii="Calibri" w:hAnsi="Calibri"/>
          <w:b w:val="0"/>
          <w:color w:val="2B2B2B"/>
          <w:sz w:val="22"/>
        </w:rPr>
        <w:t xml:space="preserve"> en Proyecto II).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2. Quién la diligencia, dónde y cuándo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Pregunta</w:t>
            </w:r>
          </w:p>
        </w:tc>
        <w:tc>
          <w:tcPr>
            <w:tcW w:type="dxa" w:w="4896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Respuesta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¿Quién?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Cada estudiante, de forma individual</w:t>
            </w:r>
            <w:r>
              <w:rPr>
                <w:rFonts w:ascii="Calibri" w:hAnsi="Calibri"/>
                <w:b w:val="0"/>
                <w:color w:val="2B2B2B"/>
                <w:sz w:val="20"/>
              </w:rPr>
              <w:t>, sobre sus compañeros de equipo. Nadie la diligencia por otro.</w:t>
            </w:r>
          </w:p>
        </w:tc>
      </w:tr>
      <w:tr>
        <w:tc>
          <w:tcPr>
            <w:tcW w:type="dxa" w:w="4896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¿Dónde?</w:t>
            </w:r>
          </w:p>
        </w:tc>
        <w:tc>
          <w:tcPr>
            <w:tcW w:type="dxa" w:w="4896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 xml:space="preserve">En el aula del curso en </w:t>
            </w:r>
            <w:r>
              <w:rPr>
                <w:rFonts w:ascii="Calibri" w:hAnsi="Calibri"/>
                <w:b/>
                <w:color w:val="2B2B2B"/>
                <w:sz w:val="20"/>
              </w:rPr>
              <w:t>CDigital</w:t>
            </w:r>
            <w:r>
              <w:rPr>
                <w:rFonts w:ascii="Calibri" w:hAnsi="Calibri"/>
                <w:b w:val="0"/>
                <w:color w:val="2B2B2B"/>
                <w:sz w:val="20"/>
              </w:rPr>
              <w:t xml:space="preserve"> ([URL CDigital — campus del curso pendiente]), actividad «Coevaluación». Ningún otro canal cuenta.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¿Cuándo?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 xml:space="preserve">Solo dentro de la </w:t>
            </w:r>
            <w:r>
              <w:rPr>
                <w:rFonts w:ascii="Calibri" w:hAnsi="Calibri"/>
                <w:b/>
                <w:color w:val="2B2B2B"/>
                <w:sz w:val="20"/>
              </w:rPr>
              <w:t>ventana</w:t>
            </w:r>
            <w:r>
              <w:rPr>
                <w:rFonts w:ascii="Calibri" w:hAnsi="Calibri"/>
                <w:b w:val="0"/>
                <w:color w:val="2B2B2B"/>
                <w:sz w:val="20"/>
              </w:rPr>
              <w:t xml:space="preserve"> indicada arriba (abre justo después de la ACA 3).</w:t>
            </w:r>
          </w:p>
        </w:tc>
      </w:tr>
      <w:tr>
        <w:tc>
          <w:tcPr>
            <w:tcW w:type="dxa" w:w="4896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¿Qué se entrega?</w:t>
            </w:r>
          </w:p>
        </w:tc>
        <w:tc>
          <w:tcPr>
            <w:tcW w:type="dxa" w:w="4896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Nada por archivo: el registro queda en CDigital al enviar el formulario.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3. Paso a paso</w:t>
      </w:r>
    </w:p>
    <w:p>
      <w:pPr>
        <w:pStyle w:val="ListNumber"/>
      </w:pPr>
      <w:r>
        <w:rPr>
          <w:rFonts w:ascii="Calibri" w:hAnsi="Calibri"/>
          <w:b w:val="0"/>
          <w:color w:val="2B2B2B"/>
          <w:sz w:val="22"/>
        </w:rPr>
        <w:t xml:space="preserve">Revisa en CDigital el </w:t>
      </w:r>
      <w:r>
        <w:rPr>
          <w:rFonts w:ascii="Calibri" w:hAnsi="Calibri"/>
          <w:b/>
          <w:color w:val="2B2B2B"/>
          <w:sz w:val="22"/>
        </w:rPr>
        <w:t>aviso de apertura</w:t>
      </w:r>
      <w:r>
        <w:rPr>
          <w:rFonts w:ascii="Calibri" w:hAnsi="Calibri"/>
          <w:b w:val="0"/>
          <w:color w:val="2B2B2B"/>
          <w:sz w:val="22"/>
        </w:rPr>
        <w:t xml:space="preserve"> de la ventana (la publica el Docente).</w:t>
      </w:r>
    </w:p>
    <w:p>
      <w:pPr>
        <w:pStyle w:val="ListNumber"/>
      </w:pPr>
      <w:r>
        <w:rPr>
          <w:rFonts w:ascii="Calibri" w:hAnsi="Calibri"/>
          <w:b w:val="0"/>
          <w:color w:val="2B2B2B"/>
          <w:sz w:val="22"/>
        </w:rPr>
        <w:t xml:space="preserve">Entra a la actividad </w:t>
      </w:r>
      <w:r>
        <w:rPr>
          <w:rFonts w:ascii="Calibri" w:hAnsi="Calibri"/>
          <w:b/>
          <w:color w:val="2B2B2B"/>
          <w:sz w:val="22"/>
        </w:rPr>
        <w:t>Coevaluación</w:t>
      </w:r>
      <w:r>
        <w:rPr>
          <w:rFonts w:ascii="Calibri" w:hAnsi="Calibri"/>
          <w:b w:val="0"/>
          <w:color w:val="2B2B2B"/>
          <w:sz w:val="22"/>
        </w:rPr>
        <w:t xml:space="preserve"> del aula.</w:t>
      </w:r>
    </w:p>
    <w:p>
      <w:pPr>
        <w:pStyle w:val="ListNumber"/>
      </w:pPr>
      <w:r>
        <w:rPr>
          <w:rFonts w:ascii="Calibri" w:hAnsi="Calibri"/>
          <w:b w:val="0"/>
          <w:color w:val="2B2B2B"/>
          <w:sz w:val="22"/>
        </w:rPr>
        <w:t xml:space="preserve">Diligénciala </w:t>
      </w:r>
      <w:r>
        <w:rPr>
          <w:rFonts w:ascii="Calibri" w:hAnsi="Calibri"/>
          <w:b/>
          <w:color w:val="2B2B2B"/>
          <w:sz w:val="22"/>
        </w:rPr>
        <w:t>individualmente</w:t>
      </w:r>
      <w:r>
        <w:rPr>
          <w:rFonts w:ascii="Calibri" w:hAnsi="Calibri"/>
          <w:b w:val="0"/>
          <w:color w:val="2B2B2B"/>
          <w:sz w:val="22"/>
        </w:rPr>
        <w:t>, siguiendo las instrucciones y la escala publicadas.</w:t>
      </w:r>
    </w:p>
    <w:p>
      <w:pPr>
        <w:pStyle w:val="ListNumber"/>
      </w:pPr>
      <w:r>
        <w:rPr>
          <w:rFonts w:ascii="Calibri" w:hAnsi="Calibri"/>
          <w:b w:val="0"/>
          <w:color w:val="2B2B2B"/>
          <w:sz w:val="22"/>
        </w:rPr>
        <w:t xml:space="preserve">Sé objetivo: valora </w:t>
      </w:r>
      <w:r>
        <w:rPr>
          <w:rFonts w:ascii="Calibri" w:hAnsi="Calibri"/>
          <w:b/>
          <w:color w:val="2B2B2B"/>
          <w:sz w:val="22"/>
        </w:rPr>
        <w:t>hechos</w:t>
      </w:r>
      <w:r>
        <w:rPr>
          <w:rFonts w:ascii="Calibri" w:hAnsi="Calibri"/>
          <w:b w:val="0"/>
          <w:color w:val="2B2B2B"/>
          <w:sz w:val="22"/>
        </w:rPr>
        <w:t xml:space="preserve"> del trabajo conjunto (entregas cumplidas, reparto de tareas, calidad de los aportes), nunca la persona.</w:t>
      </w:r>
    </w:p>
    <w:p>
      <w:pPr>
        <w:pStyle w:val="ListNumber"/>
      </w:pPr>
      <w:r>
        <w:rPr>
          <w:rFonts w:ascii="Calibri" w:hAnsi="Calibri"/>
          <w:b/>
          <w:color w:val="2B2B2B"/>
          <w:sz w:val="22"/>
        </w:rPr>
        <w:t>Envía</w:t>
      </w:r>
      <w:r>
        <w:rPr>
          <w:rFonts w:ascii="Calibri" w:hAnsi="Calibri"/>
          <w:b w:val="0"/>
          <w:color w:val="2B2B2B"/>
          <w:sz w:val="22"/>
        </w:rPr>
        <w:t xml:space="preserve"> dentro de la ventana; conserva evidencia si el aula lo permite.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4. Qué pasa si no la diligencias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Ese </w:t>
      </w:r>
      <w:r>
        <w:rPr>
          <w:rFonts w:ascii="Calibri" w:hAnsi="Calibri"/>
          <w:b/>
          <w:color w:val="2B2B2B"/>
          <w:sz w:val="22"/>
        </w:rPr>
        <w:t>4% queda en cero</w:t>
      </w:r>
      <w:r>
        <w:rPr>
          <w:rFonts w:ascii="Calibri" w:hAnsi="Calibri"/>
          <w:b w:val="0"/>
          <w:color w:val="2B2B2B"/>
          <w:sz w:val="22"/>
        </w:rPr>
        <w:t>: no hay entregable alternativo ni trabajo extra que lo reemplace.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La ventana cierra en la fecha indicada y </w:t>
      </w:r>
      <w:r>
        <w:rPr>
          <w:rFonts w:ascii="Calibri" w:hAnsi="Calibri"/>
          <w:b/>
          <w:color w:val="2B2B2B"/>
          <w:sz w:val="22"/>
        </w:rPr>
        <w:t>no se reabre</w:t>
      </w:r>
      <w:r>
        <w:rPr>
          <w:rFonts w:ascii="Calibri" w:hAnsi="Calibri"/>
          <w:b w:val="0"/>
          <w:color w:val="2B2B2B"/>
          <w:sz w:val="22"/>
        </w:rPr>
        <w:t>: la nota debe quedar registrada antes del cierre de notas del periodo.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Si tienes una situación de fuerza mayor, escríbele al Docente </w:t>
      </w:r>
      <w:r>
        <w:rPr>
          <w:rFonts w:ascii="Calibri" w:hAnsi="Calibri"/>
          <w:b/>
          <w:color w:val="2B2B2B"/>
          <w:sz w:val="22"/>
        </w:rPr>
        <w:t>antes</w:t>
      </w:r>
      <w:r>
        <w:rPr>
          <w:rFonts w:ascii="Calibri" w:hAnsi="Calibri"/>
          <w:b w:val="0"/>
          <w:color w:val="2B2B2B"/>
          <w:sz w:val="22"/>
        </w:rPr>
        <w:t xml:space="preserve"> del cierre de la ventana.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5. Evidencia y registro de la nota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La </w:t>
      </w:r>
      <w:r>
        <w:rPr>
          <w:rFonts w:ascii="Calibri" w:hAnsi="Calibri"/>
          <w:b/>
          <w:color w:val="2B2B2B"/>
          <w:sz w:val="22"/>
        </w:rPr>
        <w:t>evidencia oficial</w:t>
      </w:r>
      <w:r>
        <w:rPr>
          <w:rFonts w:ascii="Calibri" w:hAnsi="Calibri"/>
          <w:b w:val="0"/>
          <w:color w:val="2B2B2B"/>
          <w:sz w:val="22"/>
        </w:rPr>
        <w:t xml:space="preserve"> es la actividad completada en CDigital (queda con fecha y hora).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El Docente habilita la ventana, verifica el cumplimiento y registra el </w:t>
      </w:r>
      <w:r>
        <w:rPr>
          <w:rFonts w:ascii="Calibri" w:hAnsi="Calibri"/>
          <w:b/>
          <w:color w:val="2B2B2B"/>
          <w:sz w:val="22"/>
        </w:rPr>
        <w:t>4%</w:t>
      </w:r>
      <w:r>
        <w:rPr>
          <w:rFonts w:ascii="Calibri" w:hAnsi="Calibri"/>
          <w:b w:val="0"/>
          <w:color w:val="2B2B2B"/>
          <w:sz w:val="22"/>
        </w:rPr>
        <w:t xml:space="preserve"> en el gradebook antes del cierre de notas.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Checklist rápido:</w:t>
      </w:r>
    </w:p>
    <w:p>
      <w:pPr>
        <w:pStyle w:val="ListBullet2"/>
      </w:pPr>
      <w:r>
        <w:rPr>
          <w:rFonts w:ascii="Calibri" w:hAnsi="Calibri"/>
          <w:b w:val="0"/>
          <w:color w:val="2B2B2B"/>
          <w:sz w:val="22"/>
        </w:rPr>
        <w:t xml:space="preserve">[ ] Diligenciaste </w:t>
      </w:r>
      <w:r>
        <w:rPr>
          <w:rFonts w:ascii="Calibri" w:hAnsi="Calibri"/>
          <w:b/>
          <w:color w:val="2B2B2B"/>
          <w:sz w:val="22"/>
        </w:rPr>
        <w:t>tú</w:t>
      </w:r>
      <w:r>
        <w:rPr>
          <w:rFonts w:ascii="Calibri" w:hAnsi="Calibri"/>
          <w:b w:val="0"/>
          <w:color w:val="2B2B2B"/>
          <w:sz w:val="22"/>
        </w:rPr>
        <w:t xml:space="preserve"> la coevaluación dentro de la ventana</w:t>
      </w:r>
    </w:p>
    <w:p>
      <w:pPr>
        <w:pStyle w:val="ListBullet2"/>
      </w:pPr>
      <w:r>
        <w:rPr>
          <w:rFonts w:ascii="Calibri" w:hAnsi="Calibri"/>
          <w:b w:val="0"/>
          <w:color w:val="2B2B2B"/>
          <w:sz w:val="22"/>
        </w:rPr>
        <w:t>[ ] Valoración respetuosa y fundamentada en el trabajo del equipo</w:t>
      </w:r>
    </w:p>
    <w:p>
      <w:pPr>
        <w:pStyle w:val="ListBullet2"/>
      </w:pPr>
      <w:r>
        <w:rPr>
          <w:rFonts w:ascii="Calibri" w:hAnsi="Calibri"/>
          <w:b w:val="0"/>
          <w:color w:val="2B2B2B"/>
          <w:sz w:val="22"/>
        </w:rPr>
        <w:t>[ ] Cada integrante diligenció la suya (es individual)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6. Canal y requisitos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CDigital (Moodle)</w:t>
      </w:r>
      <w:r>
        <w:rPr>
          <w:rFonts w:ascii="Calibri" w:hAnsi="Calibri"/>
          <w:b w:val="0"/>
          <w:color w:val="2B2B2B"/>
          <w:sz w:val="22"/>
        </w:rPr>
        <w:t xml:space="preserve"> — actividad «Coevaluación» del aula. Único canal válido.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Navegador actualizado y sesión iniciada con tu </w:t>
      </w:r>
      <w:r>
        <w:rPr>
          <w:rFonts w:ascii="Calibri" w:hAnsi="Calibri"/>
          <w:b/>
          <w:color w:val="2B2B2B"/>
          <w:sz w:val="22"/>
        </w:rPr>
        <w:t>cuenta institucional CUN</w:t>
      </w:r>
      <w:r>
        <w:rPr>
          <w:rFonts w:ascii="Calibri" w:hAnsi="Calibri"/>
          <w:b w:val="0"/>
          <w:color w:val="2B2B2B"/>
          <w:sz w:val="22"/>
        </w:rPr>
        <w:t>.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No requiere instalar nada, ni pagar, ni usar la plantilla APA (no hay documento que subir).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7. Relación con sesiones</w:t>
      </w:r>
    </w:p>
    <w:p>
      <w:r>
        <w:rPr>
          <w:rFonts w:ascii="Calibri" w:hAnsi="Calibri"/>
          <w:b w:val="0"/>
          <w:color w:val="2B2B2B"/>
          <w:sz w:val="22"/>
        </w:rPr>
        <w:t xml:space="preserve">Se comenta en la </w:t>
      </w:r>
      <w:r>
        <w:rPr>
          <w:rFonts w:ascii="Calibri" w:hAnsi="Calibri"/>
          <w:b/>
          <w:color w:val="2B2B2B"/>
          <w:sz w:val="22"/>
        </w:rPr>
        <w:t>Sesión 11</w:t>
      </w:r>
      <w:r>
        <w:rPr>
          <w:rFonts w:ascii="Calibri" w:hAnsi="Calibri"/>
          <w:b w:val="0"/>
          <w:color w:val="2B2B2B"/>
          <w:sz w:val="22"/>
        </w:rPr>
        <w:t xml:space="preserve">. La ventana cierra </w:t>
      </w:r>
      <w:r>
        <w:rPr>
          <w:rFonts w:ascii="Calibri" w:hAnsi="Calibri"/>
          <w:b/>
          <w:color w:val="2B2B2B"/>
          <w:sz w:val="22"/>
        </w:rPr>
        <w:t>antes</w:t>
      </w:r>
      <w:r>
        <w:rPr>
          <w:rFonts w:ascii="Calibri" w:hAnsi="Calibri"/>
          <w:b w:val="0"/>
          <w:color w:val="2B2B2B"/>
          <w:sz w:val="22"/>
        </w:rPr>
        <w:t xml:space="preserve"> de la de autoevaluación (ver fechas oficiales del periodo).</w:t>
      </w:r>
    </w:p>
    <w:p>
      <w:pPr>
        <w:ind w:left="432"/>
        <w:shd w:val="clear" w:fill="E8F5EC"/>
      </w:pPr>
      <w:r>
        <w:rPr>
          <w:rFonts w:ascii="Calibri" w:hAnsi="Calibri"/>
          <w:b w:val="0"/>
          <w:i/>
          <w:color w:val="2B2B2B"/>
          <w:sz w:val="21"/>
        </w:rPr>
        <w:t>Ventanas de este instructivo: Fechas OFICIALES de Coordinación (Cronograma_Proyecto_I_II_Especializaciones_26ES4.pdf); no se calculan por pesos. Cierre y registro de todas las notas: 22/11/2026.</w:t>
      </w:r>
    </w:p>
    <w:sectPr w:rsidR="00FC693F" w:rsidRPr="0006063C" w:rsidSect="00034616">
      <w:footerReference w:type="default" r:id="rId10"/>
      <w:pgSz w:w="12240" w:h="15840"/>
      <w:pgMar w:top="1008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 w:eastAsia="Calibri" w:cs="Calibri"/>
        <w:b w:val="0"/>
        <w:color w:val="91DC00"/>
        <w:sz w:val="14"/>
      </w:rPr>
      <w:t xml:space="preserve">― </w:t>
    </w:r>
    <w:r>
      <w:rPr>
        <w:rFonts w:ascii="Calibri" w:hAnsi="Calibri" w:eastAsia="Calibri" w:cs="Calibri"/>
        <w:b w:val="0"/>
        <w:color w:val="0C2340"/>
        <w:sz w:val="16"/>
      </w:rPr>
      <w:t>CUN · PROYECTO I · Instrumento individual de cierre (no es una ACA) · Vigilada Mineducación</w:t>
    </w:r>
    <w:r>
      <w:rPr>
        <w:rFonts w:ascii="Calibri" w:hAnsi="Calibri" w:eastAsia="Calibri" w:cs="Calibri"/>
        <w:b w:val="0"/>
        <w:color w:val="91DC00"/>
        <w:sz w:val="14"/>
      </w:rPr>
      <w:t xml:space="preserve"> ―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B2B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