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Enunciado ACA · INVESTIGACIÓN, CIENCIA Y TECNOLOGÍA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Enunciado para estudiantes</w:t>
      </w:r>
    </w:p>
    <w:p>
      <w:r>
        <w:rPr>
          <w:rFonts w:ascii="Calibri" w:hAnsi="Calibri"/>
          <w:b/>
          <w:color w:val="2B2B2B"/>
          <w:sz w:val="22"/>
        </w:rPr>
        <w:t>Curso:</w:t>
      </w:r>
      <w:r>
        <w:rPr>
          <w:rFonts w:ascii="Calibri" w:hAnsi="Calibri"/>
          <w:b w:val="0"/>
          <w:color w:val="2B2B2B"/>
          <w:sz w:val="22"/>
        </w:rPr>
        <w:t xml:space="preserve"> INVESTIGACIÓN, CIENCIA Y TECNOLOGÍA — Escuela de Ingenierías</w:t>
      </w:r>
    </w:p>
    <w:p>
      <w:r>
        <w:rPr>
          <w:rFonts w:ascii="Calibri" w:hAnsi="Calibri"/>
          <w:b/>
          <w:color w:val="2B2B2B"/>
          <w:sz w:val="22"/>
        </w:rPr>
        <w:t>Código:</w:t>
      </w:r>
      <w:r>
        <w:rPr>
          <w:rFonts w:ascii="Calibri" w:hAnsi="Calibri"/>
          <w:b w:val="0"/>
          <w:color w:val="2B2B2B"/>
          <w:sz w:val="22"/>
        </w:rPr>
        <w:t xml:space="preserve"> EI005</w:t>
      </w:r>
    </w:p>
    <w:p>
      <w:r>
        <w:rPr>
          <w:rFonts w:ascii="Calibri" w:hAnsi="Calibri"/>
          <w:b/>
          <w:color w:val="2B2B2B"/>
          <w:sz w:val="22"/>
        </w:rPr>
        <w:t>Entrega oficial:</w:t>
      </w:r>
      <w:r>
        <w:rPr>
          <w:rFonts w:ascii="Calibri" w:hAnsi="Calibri"/>
          <w:b w:val="0"/>
          <w:color w:val="2B2B2B"/>
          <w:sz w:val="22"/>
        </w:rPr>
        <w:t xml:space="preserve"> solo por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([URL CDigital — campus del curso pendiente])</w:t>
      </w:r>
    </w:p>
    <w:p>
      <w:r>
        <w:rPr>
          <w:rFonts w:ascii="Calibri" w:hAnsi="Calibri"/>
          <w:b/>
          <w:color w:val="2B2B2B"/>
          <w:sz w:val="22"/>
        </w:rPr>
        <w:t>Fuente curricular:</w:t>
      </w:r>
      <w:r>
        <w:rPr>
          <w:rFonts w:ascii="Calibri" w:hAnsi="Calibri"/>
          <w:b w:val="0"/>
          <w:color w:val="2B2B2B"/>
          <w:sz w:val="22"/>
        </w:rPr>
        <w:t xml:space="preserve"> Syllabus SIAC EI005_PRES · Art. 52: Corte 1 = 30% · Corte 2 = 30% · Corte 3 = 40%. Mecanismos: problema, protocolo, seguimiento y presentación oral/escrita. Producto: avance de artículo de nuevo conocimiento. Esta ACA evalúa el </w:t>
      </w:r>
      <w:r>
        <w:rPr>
          <w:rFonts w:ascii="Calibri" w:hAnsi="Calibri"/>
          <w:b/>
          <w:color w:val="2B2B2B"/>
          <w:sz w:val="22"/>
        </w:rPr>
        <w:t>100% de su corte</w:t>
      </w:r>
      <w:r>
        <w:rPr>
          <w:rFonts w:ascii="Calibri" w:hAnsi="Calibri"/>
          <w:b w:val="0"/>
          <w:color w:val="2B2B2B"/>
          <w:sz w:val="22"/>
        </w:rPr>
        <w:t>: no se subdivide en varios EV.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Lee este enunciado completo antes de empezar. Si hay duda de peso, rúbrica o ventana de entrega, confirma con </w:t>
      </w:r>
      <w:r>
        <w:rPr>
          <w:rFonts w:ascii="Calibri" w:hAnsi="Calibri"/>
          <w:b/>
          <w:i/>
          <w:color w:val="2B2B2B"/>
          <w:sz w:val="21"/>
        </w:rPr>
        <w:t>el Docente</w:t>
      </w:r>
      <w:r>
        <w:rPr>
          <w:rFonts w:ascii="Calibri" w:hAnsi="Calibri"/>
          <w:b w:val="0"/>
          <w:i/>
          <w:color w:val="2B2B2B"/>
          <w:sz w:val="21"/>
        </w:rPr>
        <w:t xml:space="preserve"> y lo publicado en CDigital.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Fecha de entrega</w:t>
      </w:r>
    </w:p>
    <w:p>
      <w:r>
        <w:rPr>
          <w:rFonts w:ascii="Calibri" w:hAnsi="Calibri"/>
          <w:b/>
          <w:color w:val="2B2B2B"/>
          <w:sz w:val="22"/>
        </w:rPr>
        <w:t>Fecha de entrega (CDigital):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03 de septiembre de 2026</w:t>
      </w:r>
      <w:r>
        <w:rPr>
          <w:rFonts w:ascii="Calibri" w:hAnsi="Calibri"/>
          <w:b w:val="0"/>
          <w:color w:val="2B2B2B"/>
          <w:sz w:val="22"/>
        </w:rPr>
        <w:t xml:space="preserve"> (jue · día de clase).</w:t>
      </w:r>
    </w:p>
    <w:p>
      <w:r>
        <w:rPr>
          <w:rFonts w:ascii="Calibri" w:hAnsi="Calibri"/>
          <w:b/>
          <w:color w:val="2B2B2B"/>
          <w:sz w:val="22"/>
        </w:rPr>
        <w:t>Ventana:</w:t>
      </w:r>
      <w:r>
        <w:rPr>
          <w:rFonts w:ascii="Calibri" w:hAnsi="Calibri"/>
          <w:b w:val="0"/>
          <w:color w:val="2B2B2B"/>
          <w:sz w:val="22"/>
        </w:rPr>
        <w:t xml:space="preserve"> apertura 28/08/2026 – cierre 03/09/2026.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 calculada con la regla del periodo (pesos + día de clase; ver Presentación del Curso / Manual).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1. Título / código</w:t>
      </w:r>
    </w:p>
    <w:p>
      <w:r>
        <w:rPr>
          <w:rFonts w:ascii="Calibri" w:hAnsi="Calibri"/>
          <w:b/>
          <w:color w:val="2B2B2B"/>
          <w:sz w:val="22"/>
        </w:rPr>
        <w:t>ACA 2 — Corte 2 · Pregunta y planteamiento del problema</w:t>
      </w:r>
      <w:r>
        <w:rPr>
          <w:rFonts w:ascii="Calibri" w:hAnsi="Calibri"/>
          <w:b w:val="0"/>
          <w:color w:val="2B2B2B"/>
          <w:sz w:val="22"/>
        </w:rPr>
        <w:t xml:space="preserve"> · </w:t>
      </w:r>
      <w:r>
        <w:rPr>
          <w:rFonts w:ascii="Calibri" w:hAnsi="Calibri"/>
          <w:b/>
          <w:color w:val="2B2B2B"/>
          <w:sz w:val="22"/>
        </w:rPr>
        <w:t>30%</w:t>
      </w:r>
      <w:r>
        <w:rPr>
          <w:rFonts w:ascii="Calibri" w:hAnsi="Calibri"/>
          <w:b w:val="0"/>
          <w:color w:val="2B2B2B"/>
          <w:sz w:val="22"/>
        </w:rPr>
        <w:t xml:space="preserve"> del curso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2. Propósito / competencia que evalúa</w:t>
      </w:r>
    </w:p>
    <w:p>
      <w:r>
        <w:rPr>
          <w:rFonts w:ascii="Calibri" w:hAnsi="Calibri"/>
          <w:b w:val="0"/>
          <w:color w:val="2B2B2B"/>
          <w:sz w:val="22"/>
        </w:rPr>
        <w:t xml:space="preserve">Identificar el problema, formular la pregunta y redactar el </w:t>
      </w:r>
      <w:r>
        <w:rPr>
          <w:rFonts w:ascii="Calibri" w:hAnsi="Calibri"/>
          <w:b/>
          <w:color w:val="2B2B2B"/>
          <w:sz w:val="22"/>
        </w:rPr>
        <w:t>planteamiento del problema</w:t>
      </w:r>
      <w:r>
        <w:rPr>
          <w:rFonts w:ascii="Calibri" w:hAnsi="Calibri"/>
          <w:b w:val="0"/>
          <w:color w:val="2B2B2B"/>
          <w:sz w:val="22"/>
        </w:rPr>
        <w:t xml:space="preserve"> completo (Syllabus U6–U7), avanzando el artículo.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3. Consigna (paso a paso)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Usa herramientas vistas (espina de pescado, árbol de problemas o método 3D) para analizar causas.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Formula la </w:t>
      </w:r>
      <w:r>
        <w:rPr>
          <w:rFonts w:ascii="Calibri" w:hAnsi="Calibri"/>
          <w:b/>
          <w:color w:val="2B2B2B"/>
          <w:sz w:val="22"/>
        </w:rPr>
        <w:t>pregunta de investigación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Redacta el planteamiento: estado actual, evidencias, causas, posibles vías de solución.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Actualiza el documento del artículo (introducción + problema + pregunta).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Incorpora retroalimentación del Corte 1.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4. Producto entregable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Avance actualizado del artículo/protocolo (plantilla APA CUN).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Extensión orientativa: </w:t>
      </w:r>
      <w:r>
        <w:rPr>
          <w:rFonts w:ascii="Calibri" w:hAnsi="Calibri"/>
          <w:b/>
          <w:color w:val="2B2B2B"/>
          <w:sz w:val="22"/>
        </w:rPr>
        <w:t>6–10 páginas</w:t>
      </w:r>
      <w:r>
        <w:rPr>
          <w:rFonts w:ascii="Calibri" w:hAnsi="Calibri"/>
          <w:b w:val="0"/>
          <w:color w:val="2B2B2B"/>
          <w:sz w:val="22"/>
        </w:rPr>
        <w:t xml:space="preserve"> acumuladas.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Archivo: </w:t>
      </w:r>
      <w:r>
        <w:rPr>
          <w:rFonts w:ascii="Consolas" w:hAnsi="Consolas"/>
          <w:color w:val="111111"/>
          <w:sz w:val="21"/>
        </w:rPr>
        <w:t>INV_ACA2_Apellido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5. Criterios / checklist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Problema argumentado con evidencias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Pregunta clara y viable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Planteamiento estructurado (U7)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Mejoras respecto al 1.er avance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Citas APA / integridad  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6. Herramientas (solo gratis + nube)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Google Docs / Word Online (abre la plantilla APA ahí; no se exige Office de escritorio)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Google Scholar, SciELO, Redalyc, biblioteca virtual CUN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ZoteroBib (https://zbib.org/) o citas nativas de Google Docs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CDigital (entrega y retroalimentación)</w:t>
      </w:r>
    </w:p>
    <w:p>
      <w:r>
        <w:rPr>
          <w:rFonts w:ascii="Calibri" w:hAnsi="Calibri"/>
          <w:b/>
          <w:color w:val="2B2B2B"/>
          <w:sz w:val="22"/>
        </w:rPr>
        <w:t>No se exige</w:t>
      </w:r>
      <w:r>
        <w:rPr>
          <w:rFonts w:ascii="Calibri" w:hAnsi="Calibri"/>
          <w:b w:val="0"/>
          <w:color w:val="2B2B2B"/>
          <w:sz w:val="22"/>
        </w:rPr>
        <w:t xml:space="preserve"> software de escritorio de pago ni instalaciones locales pesadas.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7. Relación con sesiones</w:t>
      </w:r>
    </w:p>
    <w:p>
      <w:r>
        <w:rPr>
          <w:rFonts w:ascii="Calibri" w:hAnsi="Calibri"/>
          <w:b w:val="0"/>
          <w:color w:val="2B2B2B"/>
          <w:sz w:val="22"/>
        </w:rPr>
        <w:t xml:space="preserve">Tras </w:t>
      </w:r>
      <w:r>
        <w:rPr>
          <w:rFonts w:ascii="Calibri" w:hAnsi="Calibri"/>
          <w:b/>
          <w:color w:val="2B2B2B"/>
          <w:sz w:val="22"/>
        </w:rPr>
        <w:t>Sesiones 05–06</w:t>
      </w:r>
      <w:r>
        <w:rPr>
          <w:rFonts w:ascii="Calibri" w:hAnsi="Calibri"/>
          <w:b w:val="0"/>
          <w:color w:val="2B2B2B"/>
          <w:sz w:val="22"/>
        </w:rPr>
        <w:t xml:space="preserve"> (identificación de problemas/pregunta · formulación del planteamiento).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Fechas de este enunciado: cálculo regenerable (</w:t>
      </w:r>
      <w:r>
        <w:rPr>
          <w:rFonts w:ascii="Consolas" w:hAnsi="Consolas"/>
          <w:i/>
          <w:color w:val="111111"/>
          <w:sz w:val="20"/>
        </w:rPr>
        <w:t>config/cursos/fechas_entrega_aca.py</w:t>
      </w:r>
      <w:r>
        <w:rPr>
          <w:rFonts w:ascii="Calibri" w:hAnsi="Calibri"/>
          <w:b w:val="0"/>
          <w:i/>
          <w:color w:val="2B2B2B"/>
          <w:sz w:val="21"/>
        </w:rPr>
        <w:t>) · Periodo [inicio–recepción] repartido por pesos del componente; entrega = día de clase semanal en o antes del fin de tramo (ultimo item &lt;= recepcion). P1: coev/autoev tras ACA 3 hasta cierre. Fuente: config/cursos/fechas_entrega_aca.py + carga_academica_2026.json.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INVESTIGACIÓN, CIENCIA Y TECNOLOGÍA · Enunciado ACA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