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3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EI004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· Cuestionario · 4%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(https://cdigital.cun.edu.co/course/view.php?id=115463)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EI004_VIR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conductor: Propuesta de Innovación (desde la semana 1),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16 de septiembre de 2026</w:t>
      </w:r>
      <w:r>
        <w:rPr>
          <w:rFonts w:ascii="Calibri" w:hAnsi="Calibri"/>
          <w:b w:val="0"/>
          <w:color w:val="2B2B2B"/>
          <w:sz w:val="22"/>
        </w:rPr>
        <w:t xml:space="preserve"> (mié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10/09/2026 – cierre 16/09/2026 ·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3 = 4%</w:t>
      </w:r>
      <w:r>
        <w:rPr>
          <w:rFonts w:ascii="Calibri" w:hAnsi="Calibri"/>
          <w:b w:val="0"/>
          <w:color w:val="2B2B2B"/>
          <w:sz w:val="22"/>
        </w:rPr>
        <w:t xml:space="preserve"> de la nota del curso (corte 3 = 40%, repartido entre 4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3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32,8% +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1,6% +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1,6%.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(16/09/2026)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(19/08/2026) — Creatividad/innovación en I+D · Design Thinking y técnicas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(26/08/2026) — Gestión de la innovación (Manual de Oslo / OCDE)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(02/09/2026) — Tipos de innovación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(09/09/2026) — Validación de la propuesta · vigilancia tecnológica</w:t>
      </w:r>
    </w:p>
    <w:p>
      <w:r>
        <w:rPr>
          <w:rFonts w:ascii="Calibri" w:hAnsi="Calibri"/>
          <w:b/>
          <w:color w:val="2B2B2B"/>
          <w:sz w:val="22"/>
        </w:rPr>
        <w:t>Nuevo desde el cierre de Parcial 2</w:t>
      </w:r>
      <w:r>
        <w:rPr>
          <w:rFonts w:ascii="Calibri" w:hAnsi="Calibri"/>
          <w:b w:val="0"/>
          <w:color w:val="2B2B2B"/>
          <w:sz w:val="22"/>
        </w:rPr>
        <w:t xml:space="preserve"> (09/09/2026): Sesión 05.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(16/09/2026 — Innovación local–internacional · entidades de apoyo)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sigue siendo materia del curso y de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(Propuesta de Innovación · creatividad e inteligencia emocional) → lectura autónoma; se retoma al abrir la Sesión 02.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Propuesta de Innovación · creatividad e inteligencia emocional): ten claro qué es la Propuesta de Innovación —el producto conductor del curso— y qué papel juega la inteligencia emocional en el trabajo creativo.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Creatividad/innovación en I+D · Design Thinking y técnicas:</w:t>
      </w:r>
      <w:r>
        <w:rPr>
          <w:rFonts w:ascii="Calibri" w:hAnsi="Calibri"/>
          <w:b w:val="0"/>
          <w:color w:val="2B2B2B"/>
          <w:sz w:val="22"/>
        </w:rPr>
        <w:t xml:space="preserve"> Distingue </w:t>
      </w:r>
      <w:r>
        <w:rPr>
          <w:rFonts w:ascii="Calibri" w:hAnsi="Calibri"/>
          <w:b/>
          <w:color w:val="2B2B2B"/>
          <w:sz w:val="22"/>
        </w:rPr>
        <w:t>creatividad</w:t>
      </w:r>
      <w:r>
        <w:rPr>
          <w:rFonts w:ascii="Calibri" w:hAnsi="Calibri"/>
          <w:b w:val="0"/>
          <w:color w:val="2B2B2B"/>
          <w:sz w:val="22"/>
        </w:rPr>
        <w:t xml:space="preserve"> de </w:t>
      </w:r>
      <w:r>
        <w:rPr>
          <w:rFonts w:ascii="Calibri" w:hAnsi="Calibri"/>
          <w:b/>
          <w:color w:val="2B2B2B"/>
          <w:sz w:val="22"/>
        </w:rPr>
        <w:t>innovación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pensamiento divergente</w:t>
      </w:r>
      <w:r>
        <w:rPr>
          <w:rFonts w:ascii="Calibri" w:hAnsi="Calibri"/>
          <w:b w:val="0"/>
          <w:color w:val="2B2B2B"/>
          <w:sz w:val="22"/>
        </w:rPr>
        <w:t xml:space="preserve"> de </w:t>
      </w:r>
      <w:r>
        <w:rPr>
          <w:rFonts w:ascii="Calibri" w:hAnsi="Calibri"/>
          <w:b/>
          <w:color w:val="2B2B2B"/>
          <w:sz w:val="22"/>
        </w:rPr>
        <w:t>convergente</w:t>
      </w:r>
      <w:r>
        <w:rPr>
          <w:rFonts w:ascii="Calibri" w:hAnsi="Calibri"/>
          <w:b w:val="0"/>
          <w:color w:val="2B2B2B"/>
          <w:sz w:val="22"/>
        </w:rPr>
        <w:t xml:space="preserve">; ten claro para qué sirve cada fase del </w:t>
      </w:r>
      <w:r>
        <w:rPr>
          <w:rFonts w:ascii="Calibri" w:hAnsi="Calibri"/>
          <w:b/>
          <w:color w:val="2B2B2B"/>
          <w:sz w:val="22"/>
        </w:rPr>
        <w:t>Design Thinking</w:t>
      </w:r>
      <w:r>
        <w:rPr>
          <w:rFonts w:ascii="Calibri" w:hAnsi="Calibri"/>
          <w:b w:val="0"/>
          <w:color w:val="2B2B2B"/>
          <w:sz w:val="22"/>
        </w:rPr>
        <w:t xml:space="preserve"> y al menos dos técnicas de ideación, con un ejemplo tuyo.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Gestión de la innovación (Manual de Oslo / OCDE):</w:t>
      </w:r>
      <w:r>
        <w:rPr>
          <w:rFonts w:ascii="Calibri" w:hAnsi="Calibri"/>
          <w:b w:val="0"/>
          <w:color w:val="2B2B2B"/>
          <w:sz w:val="22"/>
        </w:rPr>
        <w:t xml:space="preserve"> Ten claro qué define el </w:t>
      </w:r>
      <w:r>
        <w:rPr>
          <w:rFonts w:ascii="Calibri" w:hAnsi="Calibri"/>
          <w:b/>
          <w:color w:val="2B2B2B"/>
          <w:sz w:val="22"/>
        </w:rPr>
        <w:t>Manual de Oslo / OCDE</w:t>
      </w:r>
      <w:r>
        <w:rPr>
          <w:rFonts w:ascii="Calibri" w:hAnsi="Calibri"/>
          <w:b w:val="0"/>
          <w:color w:val="2B2B2B"/>
          <w:sz w:val="22"/>
        </w:rPr>
        <w:t xml:space="preserve"> como innovación y cómo se </w:t>
      </w:r>
      <w:r>
        <w:rPr>
          <w:rFonts w:ascii="Calibri" w:hAnsi="Calibri"/>
          <w:b/>
          <w:color w:val="2B2B2B"/>
          <w:sz w:val="22"/>
        </w:rPr>
        <w:t>gestiona</w:t>
      </w:r>
      <w:r>
        <w:rPr>
          <w:rFonts w:ascii="Calibri" w:hAnsi="Calibri"/>
          <w:b w:val="0"/>
          <w:color w:val="2B2B2B"/>
          <w:sz w:val="22"/>
        </w:rPr>
        <w:t xml:space="preserve"> en producto, proceso, organización, marketing y ámbito social.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 — Tipos de innovación:</w:t>
      </w:r>
      <w:r>
        <w:rPr>
          <w:rFonts w:ascii="Calibri" w:hAnsi="Calibri"/>
          <w:b w:val="0"/>
          <w:color w:val="2B2B2B"/>
          <w:sz w:val="22"/>
        </w:rPr>
        <w:t xml:space="preserve"> Tipifica una innovación (producto, proceso, organización, marketing, social) y prepárate para </w:t>
      </w:r>
      <w:r>
        <w:rPr>
          <w:rFonts w:ascii="Calibri" w:hAnsi="Calibri"/>
          <w:b/>
          <w:color w:val="2B2B2B"/>
          <w:sz w:val="22"/>
        </w:rPr>
        <w:t>justificar</w:t>
      </w:r>
      <w:r>
        <w:rPr>
          <w:rFonts w:ascii="Calibri" w:hAnsi="Calibri"/>
          <w:b w:val="0"/>
          <w:color w:val="2B2B2B"/>
          <w:sz w:val="22"/>
        </w:rPr>
        <w:t xml:space="preserve"> por qué la tuya es de ese tipo y no de otro.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 — Validación de la propuesta · vigilancia tecnológica:</w:t>
      </w:r>
      <w:r>
        <w:rPr>
          <w:rFonts w:ascii="Calibri" w:hAnsi="Calibri"/>
          <w:b w:val="0"/>
          <w:color w:val="2B2B2B"/>
          <w:sz w:val="22"/>
        </w:rPr>
        <w:t xml:space="preserve"> Son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unidades en un encuentro y las dos se preguntan. (a) Para qué sirve cada herramienta de validación: </w:t>
      </w:r>
      <w:r>
        <w:rPr>
          <w:rFonts w:ascii="Calibri" w:hAnsi="Calibri"/>
          <w:b/>
          <w:color w:val="2B2B2B"/>
          <w:sz w:val="22"/>
        </w:rPr>
        <w:t>FODA</w:t>
      </w:r>
      <w:r>
        <w:rPr>
          <w:rFonts w:ascii="Calibri" w:hAnsi="Calibri"/>
          <w:b w:val="0"/>
          <w:color w:val="2B2B2B"/>
          <w:sz w:val="22"/>
        </w:rPr>
        <w:t xml:space="preserve"> (qué va en cada cuadrante), </w:t>
      </w:r>
      <w:r>
        <w:rPr>
          <w:rFonts w:ascii="Calibri" w:hAnsi="Calibri"/>
          <w:b/>
          <w:color w:val="2B2B2B"/>
          <w:sz w:val="22"/>
        </w:rPr>
        <w:t>Canvas / BMC</w:t>
      </w:r>
      <w:r>
        <w:rPr>
          <w:rFonts w:ascii="Calibri" w:hAnsi="Calibri"/>
          <w:b w:val="0"/>
          <w:color w:val="2B2B2B"/>
          <w:sz w:val="22"/>
        </w:rPr>
        <w:t xml:space="preserve"> (qué responde cada bloque) y </w:t>
      </w:r>
      <w:r>
        <w:rPr>
          <w:rFonts w:ascii="Calibri" w:hAnsi="Calibri"/>
          <w:b/>
          <w:color w:val="2B2B2B"/>
          <w:sz w:val="22"/>
        </w:rPr>
        <w:t>MVP</w:t>
      </w:r>
      <w:r>
        <w:rPr>
          <w:rFonts w:ascii="Calibri" w:hAnsi="Calibri"/>
          <w:b w:val="0"/>
          <w:color w:val="2B2B2B"/>
          <w:sz w:val="22"/>
        </w:rPr>
        <w:t xml:space="preserve"> (mínimo, viable y verificable: se prueba el supuesto más riesgoso con el criterio de éxito fijado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, no es una maqueta bonita). (b) Qué es la </w:t>
      </w:r>
      <w:r>
        <w:rPr>
          <w:rFonts w:ascii="Calibri" w:hAnsi="Calibri"/>
          <w:b/>
          <w:color w:val="2B2B2B"/>
          <w:sz w:val="22"/>
        </w:rPr>
        <w:t>vigilancia tecnológica</w:t>
      </w:r>
      <w:r>
        <w:rPr>
          <w:rFonts w:ascii="Calibri" w:hAnsi="Calibri"/>
          <w:b w:val="0"/>
          <w:color w:val="2B2B2B"/>
          <w:sz w:val="22"/>
        </w:rPr>
        <w:t xml:space="preserve">, qué dato estratégico se busca (tendencias, patentes, referentes), dónde se busca (Scholar, Google Patents) y por qué debe terminar en una </w:t>
      </w:r>
      <w:r>
        <w:rPr>
          <w:rFonts w:ascii="Calibri" w:hAnsi="Calibri"/>
          <w:b/>
          <w:color w:val="2B2B2B"/>
          <w:sz w:val="22"/>
        </w:rPr>
        <w:t>decisión</w:t>
      </w:r>
      <w:r>
        <w:rPr>
          <w:rFonts w:ascii="Calibri" w:hAnsi="Calibri"/>
          <w:b w:val="0"/>
          <w:color w:val="2B2B2B"/>
          <w:sz w:val="22"/>
        </w:rPr>
        <w:t xml:space="preserve"> sobre tu propuesta, no en una lista de enlaces.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fresca </w:t>
      </w:r>
      <w:r>
        <w:rPr>
          <w:rFonts w:ascii="Calibri" w:hAnsi="Calibri"/>
          <w:b/>
          <w:color w:val="2B2B2B"/>
          <w:sz w:val="22"/>
        </w:rPr>
        <w:t>tu propia Propuesta de Innovación</w:t>
      </w:r>
      <w:r>
        <w:rPr>
          <w:rFonts w:ascii="Calibri" w:hAnsi="Calibri"/>
          <w:b w:val="0"/>
          <w:color w:val="2B2B2B"/>
          <w:sz w:val="22"/>
        </w:rPr>
        <w:t>: varios ítems se responden mejor pensando en tu caso.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(4%)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(Cuestionario, 4%).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09/09/2026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16/09/2026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(Innovación local–internacional · entidades de apoyo),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(Validación de la propuesta · vigilancia tecnológica). Es el último cuestionario del curso. Con el temario adelantado, la </w:t>
      </w:r>
      <w:r>
        <w:rPr>
          <w:rFonts w:ascii="Calibri" w:hAnsi="Calibri"/>
          <w:b/>
          <w:color w:val="2B2B2B"/>
          <w:sz w:val="22"/>
        </w:rPr>
        <w:t>vigilancia tecnológica sí entra</w:t>
      </w:r>
      <w:r>
        <w:rPr>
          <w:rFonts w:ascii="Calibri" w:hAnsi="Calibri"/>
          <w:b w:val="0"/>
          <w:color w:val="2B2B2B"/>
          <w:sz w:val="22"/>
        </w:rPr>
        <w:t xml:space="preserve">: se dicta en esa misma Sesión 05, junto con FODA, Canvas y MVP. Lo que queda fuera es el ecosistema de entidades de apoyo, que es materia de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(se recibe el 19/09/2026).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