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28/08/2026 – cierre 03/09/2026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(03/09/2026)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(27/08/2026): Sesión 03.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 — Problema y pregunta · bases de datos y gestores de citas)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MinCiencias · 6 líneas de Ingeniería · elección de línea:</w:t>
      </w:r>
      <w:r>
        <w:rPr>
          <w:rFonts w:ascii="Calibri" w:hAnsi="Calibri"/>
          <w:b w:val="0"/>
          <w:color w:val="2B2B2B"/>
          <w:sz w:val="22"/>
        </w:rPr>
        <w:t xml:space="preserve"> Ten memorizadas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(IoT, Big Data, IA, cloud/FinTech, aplicaciones, telemática) y ten claro </w:t>
      </w:r>
      <w:r>
        <w:rPr>
          <w:rFonts w:ascii="Calibri" w:hAnsi="Calibri"/>
          <w:b/>
          <w:color w:val="2B2B2B"/>
          <w:sz w:val="22"/>
        </w:rPr>
        <w:t>en cuál</w:t>
      </w:r>
      <w:r>
        <w:rPr>
          <w:rFonts w:ascii="Calibri" w:hAnsi="Calibri"/>
          <w:b w:val="0"/>
          <w:color w:val="2B2B2B"/>
          <w:sz w:val="22"/>
        </w:rPr>
        <w:t xml:space="preserve"> se ubica tu tema y por qué.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Prueba parcial · 1.er avance del artículo: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, y qué hace </w:t>
      </w:r>
      <w:r>
        <w:rPr>
          <w:rFonts w:ascii="Calibri" w:hAnsi="Calibri"/>
          <w:b/>
          <w:color w:val="2B2B2B"/>
          <w:sz w:val="22"/>
        </w:rPr>
        <w:t>confiable</w:t>
      </w:r>
      <w:r>
        <w:rPr>
          <w:rFonts w:ascii="Calibri" w:hAnsi="Calibri"/>
          <w:b w:val="0"/>
          <w:color w:val="2B2B2B"/>
          <w:sz w:val="22"/>
        </w:rPr>
        <w:t xml:space="preserve"> a una fuente: quién la firma, dónde se publicó y de cuándo 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(Problema y pregunta · bases de datos y gestores de citas),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(Prueba parcial · 1.er avance del artículo).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