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13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06/10/2026 – cierre 13/10/2026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(13/10/2026)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(29/09/2026): Sesión 08, Sesión 09.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 — Resumen, palabras clave UNESCO, conclusiones y referencias)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Fase III de referentes · cierre del marco teórico:</w:t>
      </w:r>
      <w:r>
        <w:rPr>
          <w:rFonts w:ascii="Calibri" w:hAnsi="Calibri"/>
          <w:b w:val="0"/>
          <w:color w:val="2B2B2B"/>
          <w:sz w:val="22"/>
        </w:rPr>
        <w:t xml:space="preserve"> Aprende a cerrar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(Fase III de referentes): una revisión literaria articulada, no una lista de autores.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Resultados, discusión y relación con referentes:</w:t>
      </w:r>
      <w:r>
        <w:rPr>
          <w:rFonts w:ascii="Calibri" w:hAnsi="Calibri"/>
          <w:b w:val="0"/>
          <w:color w:val="2B2B2B"/>
          <w:sz w:val="22"/>
        </w:rPr>
        <w:t xml:space="preserve"> Aprende a contrastar tus </w:t>
      </w:r>
      <w:r>
        <w:rPr>
          <w:rFonts w:ascii="Calibri" w:hAnsi="Calibri"/>
          <w:b/>
          <w:color w:val="2B2B2B"/>
          <w:sz w:val="22"/>
        </w:rPr>
        <w:t>resultados</w:t>
      </w:r>
      <w:r>
        <w:rPr>
          <w:rFonts w:ascii="Calibri" w:hAnsi="Calibri"/>
          <w:b w:val="0"/>
          <w:color w:val="2B2B2B"/>
          <w:sz w:val="22"/>
        </w:rPr>
        <w:t xml:space="preserve"> con la literatura: eso es la </w:t>
      </w:r>
      <w:r>
        <w:rPr>
          <w:rFonts w:ascii="Calibri" w:hAnsi="Calibri"/>
          <w:b/>
          <w:color w:val="2B2B2B"/>
          <w:sz w:val="22"/>
        </w:rPr>
        <w:t>discusión</w:t>
      </w:r>
      <w:r>
        <w:rPr>
          <w:rFonts w:ascii="Calibri" w:hAnsi="Calibri"/>
          <w:b w:val="0"/>
          <w:color w:val="2B2B2B"/>
          <w:sz w:val="22"/>
        </w:rPr>
        <w:t>, no un resumen de lo que hiciste.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(Resumen, palabras clave UNESCO, conclusiones y referencias),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 a la </w:t>
      </w: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(Resultados, discusión y relación con referentes).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