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Calibri" w:hAnsi="Calibri"/>
          <w:b w:val="0"/>
          <w:color w:val="595959"/>
          <w:sz w:val="17"/>
        </w:rPr>
        <w:t>XIII SEMANA DE LA INVESTIGACIÓN CUN — Plantilla para resumen · Memorias</w:t>
      </w:r>
    </w:p>
    <w:p>
      <w:pPr>
        <w:spacing w:before="0" w:after="160" w:line="252" w:lineRule="auto"/>
        <w:jc w:val="center"/>
      </w:pPr>
      <w:r>
        <w:rPr>
          <w:rFonts w:ascii="Calibri" w:hAnsi="Calibri"/>
          <w:b/>
          <w:color w:val="007433"/>
          <w:sz w:val="26"/>
        </w:rPr>
        <w:t>ExamLab: una plataforma de evaluación universitaria con calificación asistida por inteligencia artificial y decisión final del docente</w:t>
      </w:r>
    </w:p>
    <w:p>
      <w:pPr>
        <w:spacing w:before="0" w:after="40" w:line="240" w:lineRule="auto"/>
      </w:pPr>
      <w:r>
        <w:rPr>
          <w:rFonts w:ascii="Calibri" w:hAnsi="Calibri"/>
          <w:b/>
          <w:color w:val="0C2340"/>
          <w:sz w:val="21"/>
        </w:rPr>
        <w:t xml:space="preserve">Autor(es): </w:t>
      </w:r>
      <w:r>
        <w:rPr>
          <w:rFonts w:ascii="Calibri" w:hAnsi="Calibri"/>
          <w:b w:val="0"/>
          <w:color w:val="1A1A1A"/>
          <w:sz w:val="21"/>
        </w:rPr>
        <w:t>Julian Andrés Castaño Espinosa — Corporación Unificada Nacional de Educación Superior (CUN), Escuela de Ingenierías · Especialización en Inteligencia Artificial (docente)</w:t>
      </w:r>
    </w:p>
    <w:p>
      <w:pPr>
        <w:spacing w:before="0" w:after="40" w:line="240" w:lineRule="auto"/>
      </w:pPr>
      <w:r>
        <w:rPr>
          <w:rFonts w:ascii="Calibri" w:hAnsi="Calibri"/>
          <w:b/>
          <w:color w:val="0C2340"/>
          <w:sz w:val="21"/>
        </w:rPr>
        <w:t xml:space="preserve">Autor de contacto: </w:t>
      </w:r>
      <w:r>
        <w:rPr>
          <w:rFonts w:ascii="Calibri" w:hAnsi="Calibri"/>
          <w:b w:val="0"/>
          <w:color w:val="1A1A1A"/>
          <w:sz w:val="21"/>
        </w:rPr>
        <w:t>Julian Andrés Castaño Espinosa</w:t>
      </w:r>
    </w:p>
    <w:p>
      <w:pPr>
        <w:spacing w:before="0" w:after="40" w:line="240" w:lineRule="auto"/>
      </w:pPr>
      <w:r>
        <w:rPr>
          <w:rFonts w:ascii="Calibri" w:hAnsi="Calibri"/>
          <w:b/>
          <w:color w:val="0C2340"/>
          <w:sz w:val="21"/>
        </w:rPr>
        <w:t xml:space="preserve">Correo electrónico: </w:t>
      </w:r>
      <w:r>
        <w:rPr>
          <w:rFonts w:ascii="Calibri" w:hAnsi="Calibri"/>
          <w:b w:val="0"/>
          <w:color w:val="1A1A1A"/>
          <w:sz w:val="21"/>
        </w:rPr>
        <w:t>julian_castanoe@cun.edu.co</w:t>
      </w:r>
    </w:p>
    <w:p>
      <w:pPr>
        <w:spacing w:before="0" w:after="40" w:line="240" w:lineRule="auto"/>
      </w:pPr>
      <w:r>
        <w:rPr>
          <w:rFonts w:ascii="Calibri" w:hAnsi="Calibri"/>
          <w:b/>
          <w:color w:val="0C2340"/>
          <w:sz w:val="21"/>
        </w:rPr>
        <w:t xml:space="preserve">Eje temático / evento: </w:t>
      </w:r>
      <w:r>
        <w:rPr>
          <w:rFonts w:ascii="Calibri" w:hAnsi="Calibri"/>
          <w:b w:val="0"/>
          <w:color w:val="1A1A1A"/>
          <w:sz w:val="21"/>
        </w:rPr>
        <w:t>IV Encuentro Internacional de Ingeniería, Tecnología y Transformación</w:t>
      </w:r>
    </w:p>
    <w:p>
      <w:pPr>
        <w:spacing w:before="200" w:after="80" w:line="240" w:lineRule="auto"/>
      </w:pPr>
      <w:r>
        <w:rPr>
          <w:rFonts w:ascii="Calibri" w:hAnsi="Calibri"/>
          <w:b/>
          <w:color w:val="007433"/>
          <w:sz w:val="23"/>
        </w:rPr>
        <w:t>RESUMEN</w:t>
      </w:r>
    </w:p>
    <w:p>
      <w:pPr>
        <w:spacing w:before="0" w:after="120" w:line="259" w:lineRule="auto"/>
        <w:jc w:val="both"/>
      </w:pPr>
      <w:r>
        <w:rPr>
          <w:rFonts w:ascii="Calibri" w:hAnsi="Calibri"/>
          <w:b w:val="0"/>
          <w:color w:val="1A1A1A"/>
          <w:sz w:val="22"/>
        </w:rPr>
        <w:t>La evaluación universitaria concentra una carga operativa que compite con la labor pedagógica: corrección manual, retroalimentación tardía, integridad académica difícil de sostener y trazabilidad escasa. Este trabajo presenta ExamLab, una plataforma web multi-institucional de gestión evaluativa construida y puesta en operación para responder a esa fricción, y expone las decisiones de ingeniería que la sostienen. El objetivo es documentar cómo se diseñó un sistema en el que la inteligencia artificial reduce el tiempo entre la entrega del estudiante y su retroalimentación sin desplazar el juicio del docente.</w:t>
      </w:r>
    </w:p>
    <w:p>
      <w:pPr>
        <w:spacing w:before="0" w:after="120" w:line="259" w:lineRule="auto"/>
        <w:jc w:val="both"/>
      </w:pPr>
      <w:r>
        <w:rPr>
          <w:rFonts w:ascii="Calibri" w:hAnsi="Calibri"/>
          <w:b w:val="0"/>
          <w:color w:val="1A1A1A"/>
          <w:sz w:val="22"/>
        </w:rPr>
        <w:t>El desarrollo siguió un enfoque iterativo de sistematización: cada ciclo partió de una necesidad observada en el aula, la resolvió sobre un componente acotado y la validó en uso real, registrando los hallazgos en bitácoras versionadas. La construcción empleó herramientas de desarrollo asistido por inteligencia artificial, lo que permitió que un equipo mínimo sostuviera el ciclo completo.</w:t>
      </w:r>
    </w:p>
    <w:p>
      <w:pPr>
        <w:spacing w:before="0" w:after="120" w:line="259" w:lineRule="auto"/>
        <w:jc w:val="both"/>
      </w:pPr>
      <w:r>
        <w:rPr>
          <w:rFonts w:ascii="Calibri" w:hAnsi="Calibri"/>
          <w:b w:val="0"/>
          <w:color w:val="1A1A1A"/>
          <w:sz w:val="22"/>
        </w:rPr>
        <w:t>La plataforma opera con cuatro roles diferenciados, exámenes con supervisión configurable, talleres y proyectos con rúbrica ajustable, ejecución de código en varios lenguajes, asistencia mediante código rotativo y consolidación de notas por corte. La calificación asistida funciona en modo inmediato y en cola diferida, y la detección de similitudes combina dos señales independientes. Su regla de diseño central es que la inteligencia artificial propone y el docente dispone: toda nota sugerida es modificable y cada ajuste queda registrado. El sistema está desplegado y en operación con un curso activo y noventa y tres estudiantes matriculados en una institución donde el autor ejerce docencia, y se sostiene sobre una batería de pruebas automatizadas.</w:t>
      </w:r>
    </w:p>
    <w:p>
      <w:pPr>
        <w:spacing w:before="0" w:after="120" w:line="259" w:lineRule="auto"/>
        <w:jc w:val="both"/>
      </w:pPr>
      <w:r>
        <w:rPr>
          <w:rFonts w:ascii="Calibri" w:hAnsi="Calibri"/>
          <w:b w:val="0"/>
          <w:color w:val="1A1A1A"/>
          <w:sz w:val="22"/>
        </w:rPr>
        <w:t>El aporte es una arquitectura replicable con supervisión humana verificable. Queda pendiente medir el efecto sobre los aprendizajes: esa es la siguiente fase de la sistematización.</w:t>
      </w:r>
    </w:p>
    <w:p>
      <w:pPr>
        <w:spacing w:before="160" w:after="80" w:line="240" w:lineRule="auto"/>
      </w:pPr>
      <w:r>
        <w:rPr>
          <w:rFonts w:ascii="Calibri" w:hAnsi="Calibri"/>
          <w:b/>
          <w:color w:val="007433"/>
          <w:sz w:val="23"/>
        </w:rPr>
        <w:t>PALABRAS CLAVE</w:t>
      </w:r>
    </w:p>
    <w:p>
      <w:pPr>
        <w:spacing w:before="0" w:after="0" w:line="259" w:lineRule="auto"/>
        <w:jc w:val="both"/>
      </w:pPr>
      <w:r>
        <w:rPr>
          <w:rFonts w:ascii="Calibri" w:hAnsi="Calibri"/>
          <w:b w:val="0"/>
          <w:color w:val="1A1A1A"/>
          <w:sz w:val="22"/>
        </w:rPr>
        <w:t>Evaluación asistida por inteligencia artificial; retroalimentación formativa; integridad académica; arquitectura multi-institucional; tecnología educativa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