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de entrega (tarea del aula)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 — ACA FINAL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ESP329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· Tarea · 42% de la nota (corte 3)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(https://cdigital.cun.edu.co/course/view.php?id=130378)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ESP329 (Art. 41: nota única del periodo) ·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25% = Quiz 25% · Corte 2 25% = ACA 1 25% · Corte 3 50% = ACA FINAL 42% + Autoevaluación 4% + Coevaluación 4% · ventanas del </w:t>
      </w:r>
      <w:r>
        <w:rPr>
          <w:rFonts w:ascii="Calibri" w:hAnsi="Calibri"/>
          <w:b/>
          <w:color w:val="2B2B2B"/>
          <w:sz w:val="22"/>
        </w:rPr>
        <w:t>cronograma oficial de Coordinación (AFI)</w:t>
      </w:r>
      <w:r>
        <w:rPr>
          <w:rFonts w:ascii="Calibri" w:hAnsi="Calibri"/>
          <w:b w:val="0"/>
          <w:color w:val="2B2B2B"/>
          <w:sz w:val="22"/>
        </w:rPr>
        <w:t xml:space="preserve"> · Manual del Docente / Instructivo Proyecto I (contenido de cada entrega)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con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08 de noviembre de 2026</w:t>
      </w:r>
      <w:r>
        <w:rPr>
          <w:rFonts w:ascii="Calibri" w:hAnsi="Calibri"/>
          <w:b w:val="0"/>
          <w:color w:val="2B2B2B"/>
          <w:sz w:val="22"/>
        </w:rPr>
        <w:t xml:space="preserve"> (dom · fecha de recepción de trabajos; el día de clase del curso es lun).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12/10/2026 – cierre 08/11/2026 · </w:t>
      </w:r>
      <w:r>
        <w:rPr>
          <w:rFonts w:ascii="Calibri" w:hAnsi="Calibri"/>
          <w:b/>
          <w:color w:val="2B2B2B"/>
          <w:sz w:val="22"/>
        </w:rPr>
        <w:t>42%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OFICIALES de Coordinación (Cronograma_Proyecto_I_II_Especializaciones_26ES4.pdf) sobre la estructura real del aula en CDigital: Quiz 25% (corte 1) · ACA 1 25% (corte 2) · ACA FINAL 42% + autoevaluación 4% + coevaluación 4% (corte 3). Cierre y registro de todas las notas: 22/11/2026.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y cuánto pesa</w:t>
      </w:r>
    </w:p>
    <w:p>
      <w:r>
        <w:rPr>
          <w:rFonts w:ascii="Calibri" w:hAnsi="Calibri"/>
          <w:b/>
          <w:color w:val="2B2B2B"/>
          <w:sz w:val="22"/>
        </w:rPr>
        <w:t>ACA FINAL — Anteproyecto integrado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42%</w:t>
      </w:r>
      <w:r>
        <w:rPr>
          <w:rFonts w:ascii="Calibri" w:hAnsi="Calibri"/>
          <w:b w:val="0"/>
          <w:color w:val="2B2B2B"/>
          <w:sz w:val="22"/>
        </w:rPr>
        <w:t xml:space="preserve"> de la nota del curso (corte 3 = 50%, repartido entre 3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Es la </w:t>
      </w:r>
      <w:r>
        <w:rPr>
          <w:rFonts w:ascii="Calibri" w:hAnsi="Calibri"/>
          <w:b/>
          <w:color w:val="2B2B2B"/>
          <w:sz w:val="22"/>
        </w:rPr>
        <w:t>entrega de cierre</w:t>
      </w:r>
      <w:r>
        <w:rPr>
          <w:rFonts w:ascii="Calibri" w:hAnsi="Calibri"/>
          <w:b w:val="0"/>
          <w:color w:val="2B2B2B"/>
          <w:sz w:val="22"/>
        </w:rPr>
        <w:t xml:space="preserve"> del curso: el anteproyecto completo, no un fragmento. Junto con la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(4%) y la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(4%) cierra el corte 3.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Integrar el </w:t>
      </w:r>
      <w:r>
        <w:rPr>
          <w:rFonts w:ascii="Calibri" w:hAnsi="Calibri"/>
          <w:b/>
          <w:color w:val="2B2B2B"/>
          <w:sz w:val="22"/>
        </w:rPr>
        <w:t>anteproyecto completo</w:t>
      </w:r>
      <w:r>
        <w:rPr>
          <w:rFonts w:ascii="Calibri" w:hAnsi="Calibri"/>
          <w:b w:val="0"/>
          <w:color w:val="2B2B2B"/>
          <w:sz w:val="22"/>
        </w:rPr>
        <w:t xml:space="preserve"> (ESP329 U5–U7): metodología </w:t>
      </w:r>
      <w:r>
        <w:rPr>
          <w:rFonts w:ascii="Calibri" w:hAnsi="Calibri"/>
          <w:b/>
          <w:color w:val="2B2B2B"/>
          <w:sz w:val="22"/>
        </w:rPr>
        <w:t>diseñada</w:t>
      </w:r>
      <w:r>
        <w:rPr>
          <w:rFonts w:ascii="Calibri" w:hAnsi="Calibri"/>
          <w:b w:val="0"/>
          <w:color w:val="2B2B2B"/>
          <w:sz w:val="22"/>
        </w:rPr>
        <w:t xml:space="preserve"> (no aplicada), planeación/viabilidad e integración coherente del documento. Producto de cierre de Proyecto I y base para Proyecto II.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Incorpora </w:t>
      </w:r>
      <w:r>
        <w:rPr>
          <w:rFonts w:ascii="Calibri" w:hAnsi="Calibri"/>
          <w:b/>
          <w:color w:val="2B2B2B"/>
          <w:sz w:val="22"/>
        </w:rPr>
        <w:t>todas</w:t>
      </w:r>
      <w:r>
        <w:rPr>
          <w:rFonts w:ascii="Calibri" w:hAnsi="Calibri"/>
          <w:b w:val="0"/>
          <w:color w:val="2B2B2B"/>
          <w:sz w:val="22"/>
        </w:rPr>
        <w:t xml:space="preserve"> las correcciones de la </w:t>
      </w:r>
      <w:r>
        <w:rPr>
          <w:rFonts w:ascii="Calibri" w:hAnsi="Calibri"/>
          <w:b/>
          <w:color w:val="2B2B2B"/>
          <w:sz w:val="22"/>
        </w:rPr>
        <w:t>ACA 1</w:t>
      </w:r>
      <w:r>
        <w:rPr>
          <w:rFonts w:ascii="Calibri" w:hAnsi="Calibri"/>
          <w:b w:val="0"/>
          <w:color w:val="2B2B2B"/>
          <w:sz w:val="22"/>
        </w:rPr>
        <w:t xml:space="preserve"> (trazabilidad visible en el documento).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Completa la </w:t>
      </w:r>
      <w:r>
        <w:rPr>
          <w:rFonts w:ascii="Calibri" w:hAnsi="Calibri"/>
          <w:b/>
          <w:color w:val="2B2B2B"/>
          <w:sz w:val="22"/>
        </w:rPr>
        <w:t>metodología</w:t>
      </w:r>
      <w:r>
        <w:rPr>
          <w:rFonts w:ascii="Calibri" w:hAnsi="Calibri"/>
          <w:b w:val="0"/>
          <w:color w:val="2B2B2B"/>
          <w:sz w:val="22"/>
        </w:rPr>
        <w:t xml:space="preserve">: paradigma/enfoque, tipo y alcance, diseño, población/muestra o unidades de análisis, variables/categorías, técnicas e </w:t>
      </w:r>
      <w:r>
        <w:rPr>
          <w:rFonts w:ascii="Calibri" w:hAnsi="Calibri"/>
          <w:b/>
          <w:color w:val="2B2B2B"/>
          <w:sz w:val="22"/>
        </w:rPr>
        <w:t>instrumentos propuestos</w:t>
      </w:r>
      <w:r>
        <w:rPr>
          <w:rFonts w:ascii="Calibri" w:hAnsi="Calibri"/>
          <w:b w:val="0"/>
          <w:color w:val="2B2B2B"/>
          <w:sz w:val="22"/>
        </w:rPr>
        <w:t xml:space="preserve"> (no aplicados), plan de análisis, ética.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Elabora </w:t>
      </w:r>
      <w:r>
        <w:rPr>
          <w:rFonts w:ascii="Calibri" w:hAnsi="Calibri"/>
          <w:b/>
          <w:color w:val="2B2B2B"/>
          <w:sz w:val="22"/>
        </w:rPr>
        <w:t>cronograma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presupuesto</w:t>
      </w:r>
      <w:r>
        <w:rPr>
          <w:rFonts w:ascii="Calibri" w:hAnsi="Calibri"/>
          <w:b w:val="0"/>
          <w:color w:val="2B2B2B"/>
          <w:sz w:val="22"/>
        </w:rPr>
        <w:t xml:space="preserve"> (o recursos) viables para la continuidad del proyecto.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Integra todo el anteproyecto en un solo documento coherente (de portada a referencias).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Revisa integridad académica (similitud, citas, uso transparente de IA si la usaste).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Prepara el envío final grupal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Anteproyecto FINAL integrado</w:t>
      </w:r>
      <w:r>
        <w:rPr>
          <w:rFonts w:ascii="Calibri" w:hAnsi="Calibri"/>
          <w:b w:val="0"/>
          <w:color w:val="2B2B2B"/>
          <w:sz w:val="22"/>
        </w:rPr>
        <w:t xml:space="preserve"> (no un fragmento suelto) en plantilla APA CUN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Extensión orientativa: documento completo típico de anteproyecto de especialización (U2–U7).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Instrumentos solo </w:t>
      </w:r>
      <w:r>
        <w:rPr>
          <w:rFonts w:ascii="Calibri" w:hAnsi="Calibri"/>
          <w:b/>
          <w:color w:val="2B2B2B"/>
          <w:sz w:val="22"/>
        </w:rPr>
        <w:t>propuestos</w:t>
      </w:r>
      <w:r>
        <w:rPr>
          <w:rFonts w:ascii="Calibri" w:hAnsi="Calibri"/>
          <w:b w:val="0"/>
          <w:color w:val="2B2B2B"/>
          <w:sz w:val="22"/>
        </w:rPr>
        <w:t xml:space="preserve"> (anexos opcionales);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recolección de datos en Proyecto I.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Un solo envío grupal; portada con todos los integrantes.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de evaluación / checklist (ESP329)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Correcciones de la ACA 1 incorporadas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Metodología coherente con pregunta y objetivos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Instrumentos propuestos (no aplicados)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Cronograma y presupuesto/viabilidad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Coherencia global del anteproyecto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Escritura, fuentes, integridad y viabilidad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Tutorías: registra asistencia en https://forms.gle/oZ8xCYiUo3KEWr1d9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Las tutorías por grupo se acuerdan en la semana con el Docente (no hay atención espontánea sin cita).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(Tarea, 42%).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30/08/2026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04/10/2026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08/11/2026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25% = Quiz 25% · Corte 2 25% = ACA 1 25% · Corte 3 50% = ACA FINAL 42% + Autoevaluación 4% + Coevaluación 4%.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Puente metodológico en </w:t>
      </w:r>
      <w:r>
        <w:rPr>
          <w:rFonts w:ascii="Calibri" w:hAnsi="Calibri"/>
          <w:b/>
          <w:color w:val="2B2B2B"/>
          <w:sz w:val="22"/>
        </w:rPr>
        <w:t>Sesión 08</w:t>
      </w:r>
      <w:r>
        <w:rPr>
          <w:rFonts w:ascii="Calibri" w:hAnsi="Calibri"/>
          <w:b w:val="0"/>
          <w:color w:val="2B2B2B"/>
          <w:sz w:val="22"/>
        </w:rPr>
        <w:t xml:space="preserve">; desarrollo en </w:t>
      </w:r>
      <w:r>
        <w:rPr>
          <w:rFonts w:ascii="Calibri" w:hAnsi="Calibri"/>
          <w:b/>
          <w:color w:val="2B2B2B"/>
          <w:sz w:val="22"/>
        </w:rPr>
        <w:t>Sesiones 09–10</w:t>
      </w:r>
      <w:r>
        <w:rPr>
          <w:rFonts w:ascii="Calibri" w:hAnsi="Calibri"/>
          <w:b w:val="0"/>
          <w:color w:val="2B2B2B"/>
          <w:sz w:val="22"/>
        </w:rPr>
        <w:t xml:space="preserve"> (la 10 es la última sincrónica antes del cierre); integración y evaluación en </w:t>
      </w:r>
      <w:r>
        <w:rPr>
          <w:rFonts w:ascii="Calibri" w:hAnsi="Calibri"/>
          <w:b/>
          <w:color w:val="2B2B2B"/>
          <w:sz w:val="22"/>
        </w:rPr>
        <w:t>Sesión 11</w:t>
      </w:r>
      <w:r>
        <w:rPr>
          <w:rFonts w:ascii="Calibri" w:hAnsi="Calibri"/>
          <w:b w:val="0"/>
          <w:color w:val="2B2B2B"/>
          <w:sz w:val="22"/>
        </w:rPr>
        <w:t>. Usa las tutorías acordadas en la semana: en esta fase hay pocas sesiones sincrónicas.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Fechas OFICIALES de Coordinación (Cronograma_Proyecto_I_II_Especializaciones_26ES4.pdf) sobre la estructura real del aula en CDigital: Quiz 25% (corte 1) · ACA 1 25% (corte 2) · ACA FINAL 42% + autoevaluación 4% + coevaluación 4% (corte 3). Cierre y registro de todas las notas: 22/11/2026.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Enunciado de entrega (tarea del aula)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