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 xml:space="preserve"> de grado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26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19/10/2026 – cierre 26/10/2026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32,8%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1,6%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1,6%.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(26/10/2026)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(14/09/2026) — Marco teórico —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(21/09/2026) — Marco conceptual y contextual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(28/09/2026) — Diseño metodológico (propuesto)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(05/10/2026) — Instrumentos y plan de análisis (propuestos)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(19/10/2026) — Integración del avance · correcciones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(05/10/2026): Sesión 08, Sesión 09.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(26/10/2026 — Socialización de avances)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sigue siendo materia del curso y de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de avance: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de avance en plantilla APA CUN: qué va en cada apartado y en qué orden —es el mismo esqueleto para cualquier modalidad de grado.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—cita en texto, referencia final— y qué constituye plagio.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Antecedentes y referentes (Fase I):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antecedente / referente</w:t>
      </w:r>
      <w:r>
        <w:rPr>
          <w:rFonts w:ascii="Calibri" w:hAnsi="Calibri"/>
          <w:b w:val="0"/>
          <w:color w:val="2B2B2B"/>
          <w:sz w:val="22"/>
        </w:rPr>
        <w:t xml:space="preserve"> (Fase I), cómo se busca en las bases CUN y cómo se conecta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Marco teórico — avance: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y cómo se articula con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de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Marco conceptual y contextual:</w:t>
      </w:r>
      <w:r>
        <w:rPr>
          <w:rFonts w:ascii="Calibri" w:hAnsi="Calibri"/>
          <w:b w:val="0"/>
          <w:color w:val="2B2B2B"/>
          <w:sz w:val="22"/>
        </w:rPr>
        <w:t xml:space="preserve"> Diferencia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de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ocurre lo que estudias).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Diseño metodológico (propuesto):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enfoque, tipo, alcance y diseño</w:t>
      </w:r>
      <w:r>
        <w:rPr>
          <w:rFonts w:ascii="Calibri" w:hAnsi="Calibri"/>
          <w:b w:val="0"/>
          <w:color w:val="2B2B2B"/>
          <w:sz w:val="22"/>
        </w:rPr>
        <w:t xml:space="preserve"> metodológico y prepárate para justificar el que propones.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 — Instrumentos y plan de análisis (propuestos):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propones y qué mide, y qué es un </w:t>
      </w:r>
      <w:r>
        <w:rPr>
          <w:rFonts w:ascii="Calibri" w:hAnsi="Calibri"/>
          <w:b/>
          <w:color w:val="2B2B2B"/>
          <w:sz w:val="22"/>
        </w:rPr>
        <w:t>plan de análisis</w:t>
      </w:r>
      <w:r>
        <w:rPr>
          <w:rFonts w:ascii="Calibri" w:hAnsi="Calibri"/>
          <w:b w:val="0"/>
          <w:color w:val="2B2B2B"/>
          <w:sz w:val="22"/>
        </w:rPr>
        <w:t xml:space="preserve">. En TG2 ambos se </w:t>
      </w:r>
      <w:r>
        <w:rPr>
          <w:rFonts w:ascii="Calibri" w:hAnsi="Calibri"/>
          <w:b/>
          <w:color w:val="2B2B2B"/>
          <w:sz w:val="22"/>
        </w:rPr>
        <w:t>proponen</w:t>
      </w:r>
      <w:r>
        <w:rPr>
          <w:rFonts w:ascii="Calibri" w:hAnsi="Calibri"/>
          <w:b w:val="0"/>
          <w:color w:val="2B2B2B"/>
          <w:sz w:val="22"/>
        </w:rPr>
        <w:t>, no se aplican.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 — Integración del avance · correcciones:</w:t>
      </w:r>
      <w:r>
        <w:rPr>
          <w:rFonts w:ascii="Calibri" w:hAnsi="Calibri"/>
          <w:b w:val="0"/>
          <w:color w:val="2B2B2B"/>
          <w:sz w:val="22"/>
        </w:rPr>
        <w:t xml:space="preserve"> Ten claro qué significa </w:t>
      </w:r>
      <w:r>
        <w:rPr>
          <w:rFonts w:ascii="Calibri" w:hAnsi="Calibri"/>
          <w:b/>
          <w:color w:val="2B2B2B"/>
          <w:sz w:val="22"/>
        </w:rPr>
        <w:t>integrar</w:t>
      </w:r>
      <w:r>
        <w:rPr>
          <w:rFonts w:ascii="Calibri" w:hAnsi="Calibri"/>
          <w:b w:val="0"/>
          <w:color w:val="2B2B2B"/>
          <w:sz w:val="22"/>
        </w:rPr>
        <w:t xml:space="preserve"> el avance: trazabilidad de las correcciones recibidas y un documento coherente, no fragmentos pegados.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(Socialización de avances),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(Integración del avance · correcciones). Es el último cuestionario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