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documento de grado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Documento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29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22/09/2026 – cierre 29/09/2026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(29/09/2026)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documento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(15/09/2026): Sesión 06, Sesión 07.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 — Fase III de referentes · cierre del marco teórico)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documento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documento</w:t>
      </w:r>
      <w:r>
        <w:rPr>
          <w:rFonts w:ascii="Calibri" w:hAnsi="Calibri"/>
          <w:b w:val="0"/>
          <w:color w:val="2B2B2B"/>
          <w:sz w:val="22"/>
        </w:rPr>
        <w:t xml:space="preserve"> —la misma para cualquier modalidad de grado—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trabajo de grado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(Fase III de referentes · cierre del marco teórico),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(Experiencia creativa · análisis de datos).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