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· Cuestionario · 9%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02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27/08/2026 – cierre 02/09/2026 · </w:t>
      </w:r>
      <w:r>
        <w:rPr>
          <w:rFonts w:ascii="Calibri" w:hAnsi="Calibri"/>
          <w:b/>
          <w:color w:val="2B2B2B"/>
          <w:sz w:val="22"/>
        </w:rPr>
        <w:t>9%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2 = 9%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21%.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(02/09/2026)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(19/08/2026) — Creatividad/innovación en I+D · Design Thinking y técnicas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(26/08/2026) — Gestión de la innovación (Manual de Oslo / OCDE)</w:t>
      </w:r>
    </w:p>
    <w:p>
      <w:r>
        <w:rPr>
          <w:rFonts w:ascii="Calibri" w:hAnsi="Calibri"/>
          <w:b/>
          <w:color w:val="2B2B2B"/>
          <w:sz w:val="22"/>
        </w:rPr>
        <w:t>Nuevo desde el cierre de Parcial 1</w:t>
      </w:r>
      <w:r>
        <w:rPr>
          <w:rFonts w:ascii="Calibri" w:hAnsi="Calibri"/>
          <w:b w:val="0"/>
          <w:color w:val="2B2B2B"/>
          <w:sz w:val="22"/>
        </w:rPr>
        <w:t xml:space="preserve"> (26/08/2026): Sesión 03.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(02/09/2026 — Tipos de innovación)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(Propuesta de Innovación · creatividad e inteligencia emocional)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Propuesta de Innovación · creatividad e inteligencia emocional): ten claro qué es la Propuesta de Innovación —el producto conductor del curso— y qué papel juega la inteligencia emocional en el trabajo creativo.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Creatividad/innovación en I+D · Design Thinking y técnicas: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creatividad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innovación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pensamiento divergente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convergente</w:t>
      </w:r>
      <w:r>
        <w:rPr>
          <w:rFonts w:ascii="Calibri" w:hAnsi="Calibri"/>
          <w:b w:val="0"/>
          <w:color w:val="2B2B2B"/>
          <w:sz w:val="22"/>
        </w:rPr>
        <w:t xml:space="preserve">; ten claro para qué sirve cada fase del </w:t>
      </w:r>
      <w:r>
        <w:rPr>
          <w:rFonts w:ascii="Calibri" w:hAnsi="Calibri"/>
          <w:b/>
          <w:color w:val="2B2B2B"/>
          <w:sz w:val="22"/>
        </w:rPr>
        <w:t>Design Thinking</w:t>
      </w:r>
      <w:r>
        <w:rPr>
          <w:rFonts w:ascii="Calibri" w:hAnsi="Calibri"/>
          <w:b w:val="0"/>
          <w:color w:val="2B2B2B"/>
          <w:sz w:val="22"/>
        </w:rPr>
        <w:t xml:space="preserve"> y al menos dos técnicas de ideación, con un ejemplo tuyo.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Gestión de la innovación (Manual de Oslo / OCDE):</w:t>
      </w:r>
      <w:r>
        <w:rPr>
          <w:rFonts w:ascii="Calibri" w:hAnsi="Calibri"/>
          <w:b w:val="0"/>
          <w:color w:val="2B2B2B"/>
          <w:sz w:val="22"/>
        </w:rPr>
        <w:t xml:space="preserve"> Ten claro qué define el </w:t>
      </w:r>
      <w:r>
        <w:rPr>
          <w:rFonts w:ascii="Calibri" w:hAnsi="Calibri"/>
          <w:b/>
          <w:color w:val="2B2B2B"/>
          <w:sz w:val="22"/>
        </w:rPr>
        <w:t>Manual de Oslo / OCDE</w:t>
      </w:r>
      <w:r>
        <w:rPr>
          <w:rFonts w:ascii="Calibri" w:hAnsi="Calibri"/>
          <w:b w:val="0"/>
          <w:color w:val="2B2B2B"/>
          <w:sz w:val="22"/>
        </w:rPr>
        <w:t xml:space="preserve"> como innovación y cómo se </w:t>
      </w:r>
      <w:r>
        <w:rPr>
          <w:rFonts w:ascii="Calibri" w:hAnsi="Calibri"/>
          <w:b/>
          <w:color w:val="2B2B2B"/>
          <w:sz w:val="22"/>
        </w:rPr>
        <w:t>gestiona</w:t>
      </w:r>
      <w:r>
        <w:rPr>
          <w:rFonts w:ascii="Calibri" w:hAnsi="Calibri"/>
          <w:b w:val="0"/>
          <w:color w:val="2B2B2B"/>
          <w:sz w:val="22"/>
        </w:rPr>
        <w:t xml:space="preserve"> en producto, proceso, organización, marketing y ámbito social.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Propuesta de Innovación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(9%)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(Cuestionario, 9%).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(Tipos de innovación),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(Gestión de la innovación (Manual de Oslo / OCDE)).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