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12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cierre institucional; el día de clase del curso es jue).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11/09/2026 – cierre 12/09/2026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(12/09/2026)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(03/09/2026) — Problema y pregunta · bases de datos y gestores de citas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(10/09/2026) — Planteamiento del problema · marco teórico y revisión de literatura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(10/09/2026): Sesión 05.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fundamentos del método científico y producto final del curso): ten claras las etapas del método y qué es un artículo de nuevo conocimiento. Es la base de todo lo demás.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MinCiencias · 6 líneas de Ingeniería · elección de línea:</w:t>
      </w:r>
      <w:r>
        <w:rPr>
          <w:rFonts w:ascii="Calibri" w:hAnsi="Calibri"/>
          <w:b w:val="0"/>
          <w:color w:val="2B2B2B"/>
          <w:sz w:val="22"/>
        </w:rPr>
        <w:t xml:space="preserve"> Ten memorizadas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(IoT, Big Data, IA, cloud/FinTech, aplicaciones, telemática) y ten claro </w:t>
      </w:r>
      <w:r>
        <w:rPr>
          <w:rFonts w:ascii="Calibri" w:hAnsi="Calibri"/>
          <w:b/>
          <w:color w:val="2B2B2B"/>
          <w:sz w:val="22"/>
        </w:rPr>
        <w:t>en cuál</w:t>
      </w:r>
      <w:r>
        <w:rPr>
          <w:rFonts w:ascii="Calibri" w:hAnsi="Calibri"/>
          <w:b w:val="0"/>
          <w:color w:val="2B2B2B"/>
          <w:sz w:val="22"/>
        </w:rPr>
        <w:t xml:space="preserve"> se ubica tu tema y por qué.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Prueba parcial · 1.er avance del artículo: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, y qué hace </w:t>
      </w:r>
      <w:r>
        <w:rPr>
          <w:rFonts w:ascii="Calibri" w:hAnsi="Calibri"/>
          <w:b/>
          <w:color w:val="2B2B2B"/>
          <w:sz w:val="22"/>
        </w:rPr>
        <w:t>confiable</w:t>
      </w:r>
      <w:r>
        <w:rPr>
          <w:rFonts w:ascii="Calibri" w:hAnsi="Calibri"/>
          <w:b w:val="0"/>
          <w:color w:val="2B2B2B"/>
          <w:sz w:val="22"/>
        </w:rPr>
        <w:t xml:space="preserve"> a una fuente: quién la firma, dónde se publicó y de cuándo 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Problema y pregunta · bases de datos y gestores de citas:</w:t>
      </w:r>
      <w:r>
        <w:rPr>
          <w:rFonts w:ascii="Calibri" w:hAnsi="Calibri"/>
          <w:b w:val="0"/>
          <w:color w:val="2B2B2B"/>
          <w:sz w:val="22"/>
        </w:rPr>
        <w:t xml:space="preserve"> Son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unidades en un encuentro y las dos se preguntan. (a) </w:t>
      </w:r>
      <w:r>
        <w:rPr>
          <w:rFonts w:ascii="Calibri" w:hAnsi="Calibri"/>
          <w:b/>
          <w:color w:val="2B2B2B"/>
          <w:sz w:val="22"/>
        </w:rPr>
        <w:t>Espina de pescado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árbol de problemas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método 3D</w:t>
      </w:r>
      <w:r>
        <w:rPr>
          <w:rFonts w:ascii="Calibri" w:hAnsi="Calibri"/>
          <w:b w:val="0"/>
          <w:color w:val="2B2B2B"/>
          <w:sz w:val="22"/>
        </w:rPr>
        <w:t xml:space="preserve"> para pasar del síntoma a la causa y de la causa a una pregunta viable; ten claro con tus palabras que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 xml:space="preserve">. (b) Búsqueda en </w:t>
      </w:r>
      <w:r>
        <w:rPr>
          <w:rFonts w:ascii="Calibri" w:hAnsi="Calibri"/>
          <w:b/>
          <w:color w:val="2B2B2B"/>
          <w:sz w:val="22"/>
        </w:rPr>
        <w:t>biblioteca CUN, Scholar, SciELO y Redalyc</w:t>
      </w:r>
      <w:r>
        <w:rPr>
          <w:rFonts w:ascii="Calibri" w:hAnsi="Calibri"/>
          <w:b w:val="0"/>
          <w:color w:val="2B2B2B"/>
          <w:sz w:val="22"/>
        </w:rPr>
        <w:t xml:space="preserve"> con </w:t>
      </w:r>
      <w:r>
        <w:rPr>
          <w:rFonts w:ascii="Calibri" w:hAnsi="Calibri"/>
          <w:b/>
          <w:color w:val="2B2B2B"/>
          <w:sz w:val="22"/>
        </w:rPr>
        <w:t>operadores</w:t>
      </w:r>
      <w:r>
        <w:rPr>
          <w:rFonts w:ascii="Calibri" w:hAnsi="Calibri"/>
          <w:b w:val="0"/>
          <w:color w:val="2B2B2B"/>
          <w:sz w:val="22"/>
        </w:rPr>
        <w:t xml:space="preserve"> (comillas, AND/OR, filtro por año), para qué sirve un gestor de citas (</w:t>
      </w:r>
      <w:r>
        <w:rPr>
          <w:rFonts w:ascii="Calibri" w:hAnsi="Calibri"/>
          <w:b/>
          <w:color w:val="2B2B2B"/>
          <w:sz w:val="22"/>
        </w:rPr>
        <w:t>ZoteroBib</w:t>
      </w:r>
      <w:r>
        <w:rPr>
          <w:rFonts w:ascii="Calibri" w:hAnsi="Calibri"/>
          <w:b w:val="0"/>
          <w:color w:val="2B2B2B"/>
          <w:sz w:val="22"/>
        </w:rPr>
        <w:t xml:space="preserve">) y cómo se cita en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>: cita en texto frente a referencia final.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Planteamiento del problema · marco teórico y revisión de literatura:</w:t>
      </w:r>
      <w:r>
        <w:rPr>
          <w:rFonts w:ascii="Calibri" w:hAnsi="Calibri"/>
          <w:b w:val="0"/>
          <w:color w:val="2B2B2B"/>
          <w:sz w:val="22"/>
        </w:rPr>
        <w:t xml:space="preserve"> También son dos unidades en un encuentro. (a) Reconoce las partes de un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—estado actual, evidencias, causas y el vacío que justifica la pregunta— y en qué orden van: con datos, no con opiniones. (b) Ten claro qué es un </w:t>
      </w:r>
      <w:r>
        <w:rPr>
          <w:rFonts w:ascii="Calibri" w:hAnsi="Calibri"/>
          <w:b/>
          <w:color w:val="2B2B2B"/>
          <w:sz w:val="22"/>
        </w:rPr>
        <w:t>constructo</w:t>
      </w:r>
      <w:r>
        <w:rPr>
          <w:rFonts w:ascii="Calibri" w:hAnsi="Calibri"/>
          <w:b w:val="0"/>
          <w:color w:val="2B2B2B"/>
          <w:sz w:val="22"/>
        </w:rPr>
        <w:t xml:space="preserve">, para qué sirve una </w:t>
      </w:r>
      <w:r>
        <w:rPr>
          <w:rFonts w:ascii="Calibri" w:hAnsi="Calibri"/>
          <w:b/>
          <w:color w:val="2B2B2B"/>
          <w:sz w:val="22"/>
        </w:rPr>
        <w:t>ficha de lectura</w:t>
      </w:r>
      <w:r>
        <w:rPr>
          <w:rFonts w:ascii="Calibri" w:hAnsi="Calibri"/>
          <w:b w:val="0"/>
          <w:color w:val="2B2B2B"/>
          <w:sz w:val="22"/>
        </w:rPr>
        <w:t xml:space="preserve"> y qué separa una </w:t>
      </w:r>
      <w:r>
        <w:rPr>
          <w:rFonts w:ascii="Calibri" w:hAnsi="Calibri"/>
          <w:b/>
          <w:color w:val="2B2B2B"/>
          <w:sz w:val="22"/>
        </w:rPr>
        <w:t>revisión de literatura</w:t>
      </w:r>
      <w:r>
        <w:rPr>
          <w:rFonts w:ascii="Calibri" w:hAnsi="Calibri"/>
          <w:b w:val="0"/>
          <w:color w:val="2B2B2B"/>
          <w:sz w:val="22"/>
        </w:rPr>
        <w:t xml:space="preserve"> articulada de una lista de resúmenes.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línea y tu propio tema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</w:t>
      </w:r>
      <w:r>
        <w:rPr>
          <w:rFonts w:ascii="Calibri" w:hAnsi="Calibri"/>
          <w:b/>
          <w:color w:val="2B2B2B"/>
          <w:sz w:val="22"/>
        </w:rPr>
        <w:t>12/09/2026</w:t>
      </w:r>
      <w:r>
        <w:rPr>
          <w:rFonts w:ascii="Calibri" w:hAnsi="Calibri"/>
          <w:b w:val="0"/>
          <w:color w:val="2B2B2B"/>
          <w:sz w:val="22"/>
        </w:rPr>
        <w:t xml:space="preserve">,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día de clase: llega hasta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(Planteamiento del problema · marco teórico y revisión de literatura). Es el último cuestionario del curso y su ventana cierra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se recibe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, así que todo lo que entra ya se dictó: con el temario adelantado, las bases de datos, los gestores de citas y el marco teórico </w:t>
      </w:r>
      <w:r>
        <w:rPr>
          <w:rFonts w:ascii="Calibri" w:hAnsi="Calibri"/>
          <w:b/>
          <w:color w:val="2B2B2B"/>
          <w:sz w:val="22"/>
        </w:rPr>
        <w:t>sí</w:t>
      </w:r>
      <w:r>
        <w:rPr>
          <w:rFonts w:ascii="Calibri" w:hAnsi="Calibri"/>
          <w:b w:val="0"/>
          <w:color w:val="2B2B2B"/>
          <w:sz w:val="22"/>
        </w:rPr>
        <w:t xml:space="preserve"> son materia de este quiz.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 · Socialización del artículo y cierre del curso)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este cuestionario: cierra el curso sin evaluación nueva.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