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29/09/2026 – cierre 05/10/2026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Alcance declarado:</w:t>
      </w:r>
      <w:r>
        <w:rPr>
          <w:rFonts w:ascii="Calibri" w:hAnsi="Calibri"/>
          <w:b w:val="0"/>
          <w:i/>
          <w:color w:val="2B2B2B"/>
          <w:sz w:val="21"/>
        </w:rPr>
        <w:t xml:space="preserve"> este parcial pesa </w:t>
      </w:r>
      <w:r>
        <w:rPr>
          <w:rFonts w:ascii="Calibri" w:hAnsi="Calibri"/>
          <w:b/>
          <w:i/>
          <w:color w:val="2B2B2B"/>
          <w:sz w:val="21"/>
        </w:rPr>
        <w:t>21%</w:t>
      </w:r>
      <w:r>
        <w:rPr>
          <w:rFonts w:ascii="Calibri" w:hAnsi="Calibri"/>
          <w:b w:val="0"/>
          <w:i/>
          <w:color w:val="2B2B2B"/>
          <w:sz w:val="21"/>
        </w:rPr>
        <w:t xml:space="preserve"> y su ventana </w:t>
      </w:r>
      <w:r>
        <w:rPr>
          <w:rFonts w:ascii="Calibri" w:hAnsi="Calibri"/>
          <w:b/>
          <w:i/>
          <w:color w:val="2B2B2B"/>
          <w:sz w:val="21"/>
        </w:rPr>
        <w:t>abre antes</w:t>
      </w:r>
      <w:r>
        <w:rPr>
          <w:rFonts w:ascii="Calibri" w:hAnsi="Calibri"/>
          <w:b w:val="0"/>
          <w:i/>
          <w:color w:val="2B2B2B"/>
          <w:sz w:val="21"/>
        </w:rPr>
        <w:t xml:space="preserve"> de la clase del día del cierre. Para que no haya sorpresa: el temario entra hasta la </w:t>
      </w:r>
      <w:r>
        <w:rPr>
          <w:rFonts w:ascii="Calibri" w:hAnsi="Calibri"/>
          <w:b/>
          <w:i/>
          <w:color w:val="2B2B2B"/>
          <w:sz w:val="21"/>
        </w:rPr>
        <w:t>Sesión 07</w:t>
      </w:r>
      <w:r>
        <w:rPr>
          <w:rFonts w:ascii="Calibri" w:hAnsi="Calibri"/>
          <w:b w:val="0"/>
          <w:i/>
          <w:color w:val="2B2B2B"/>
          <w:sz w:val="21"/>
        </w:rPr>
        <w:t xml:space="preserve"> (28/09/2026 · Diseño metodológico (propuesto)), y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entra el tema de la </w:t>
      </w:r>
      <w:r>
        <w:rPr>
          <w:rFonts w:ascii="Calibri" w:hAnsi="Calibri"/>
          <w:b/>
          <w:i/>
          <w:color w:val="2B2B2B"/>
          <w:sz w:val="21"/>
        </w:rPr>
        <w:t>Sesión 08</w:t>
      </w:r>
      <w:r>
        <w:rPr>
          <w:rFonts w:ascii="Calibri" w:hAnsi="Calibri"/>
          <w:b w:val="0"/>
          <w:i/>
          <w:color w:val="2B2B2B"/>
          <w:sz w:val="21"/>
        </w:rPr>
        <w:t xml:space="preserve"> (05/10/2026 · Instrumentos y plan de análisis (propuestos)). Puedes resolverlo cualquier día de la ventana; no hace falta esperar al último.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(05/10/2026)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(28/09/2026): Sesión 07.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 — Instrumentos y plan de análisis (propuestos))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/ artículo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Diseño metodológico (propuesto):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enfoque, tipo, alcance y diseño</w:t>
      </w:r>
      <w:r>
        <w:rPr>
          <w:rFonts w:ascii="Calibri" w:hAnsi="Calibri"/>
          <w:b w:val="0"/>
          <w:color w:val="2B2B2B"/>
          <w:sz w:val="22"/>
        </w:rPr>
        <w:t xml:space="preserve"> metodológico y prepárate para justificar el que propones.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(Instrumentos y plan de análisis (propuestos)),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 a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(Diseño metodológico (propuesto)).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