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05 · 26ET2-G-005 — Comparación de modelos estadísticos y de Machine Learning para la predicción de fallas con SCADA, OMS y GIS en CENS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martes 18 de agosto de 2026 · 7:20 – 7:40 p. m.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Edward Alexis Orduz Rodríguez: 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Ángel David Ortiz Rivera: 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 ✓ ~ ✗ y escribir en la línea</w:t>
      </w:r>
    </w:p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r>
        <w:rPr>
          <w:rFonts w:ascii="Calibri" w:hAnsi="Calibri"/>
          <w:b/>
          <w:color w:val="2B2B2B"/>
          <w:sz w:val="22"/>
        </w:rPr>
        <w:t>Problema y pregunta (2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Objetivos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Método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Resultados (3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Discusión y conclusión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Aporte y cierre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REQUISITOS PARA 4,6+ — marcarlos aquí, cuando ocurran</w:t>
      </w:r>
      <w:r>
        <w:rPr>
          <w:rFonts w:ascii="Calibri" w:hAnsi="Calibri"/>
          <w:b w:val="0"/>
          <w:color w:val="2B2B2B"/>
          <w:sz w:val="22"/>
        </w:rPr>
        <w:t xml:space="preserve"> (§7 de la ficha; se cumplen durante la exposición, no al final)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enuncien lo sintético sin que se les pregunte y expliquen cómo se generó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reconozcan que sus metas de AUC y recall no se alcanzaron y sostengan la lectura correcta de un AUC de 0,616 (priorización, no predicción determinística)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muestren el tablero o den evidencia equivalente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ambos demuestren dominio y respondan bien una de reserva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(§6 de la ficha) — marcar oyendo; cada marca elige la pregunta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Lo que va entre « » se lee tal cual. La página en negrita es la que sostiene la pregunta: si la respuesta la contradice, se anota abajo con esa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en toda la exposición no dijeron «sintético» ni «simulado» → P1, directa y primera  </w:t>
      </w:r>
      <w:r>
        <w:rPr>
          <w:rFonts w:ascii="Calibri" w:hAnsi="Calibri"/>
          <w:b/>
          <w:color w:val="2B2B2B"/>
          <w:sz w:val="22"/>
        </w:rPr>
        <w:t>(pp. 14, 112)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«¿los 83.900 eventos que acaban de mostrar son registros reales de CENS?»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sí lo declararon con claridad → soltar la mitad de P1 y pasar a P2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mostraron el tablero funcionando → pedir la lectura del activo ACT-012907  </w:t>
      </w:r>
      <w:r>
        <w:rPr>
          <w:rFonts w:ascii="Calibri" w:hAnsi="Calibri"/>
          <w:b/>
          <w:color w:val="2B2B2B"/>
          <w:sz w:val="22"/>
        </w:rPr>
        <w:t>(p. 73 · sustituye P3)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«¿de dónde lee las variables del activo: del CSV del panel o de una consulta a la capa de integración? ¿Y qué pasa si al activo le faltan variables predictoras, como prevé el paso 2 de la Tabla 10 (p. 73)?»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no mostraron el tablero pero afirmaron que existe → P3  </w:t>
      </w:r>
      <w:r>
        <w:rPr>
          <w:rFonts w:ascii="Calibri" w:hAnsi="Calibri"/>
          <w:b/>
          <w:color w:val="2B2B2B"/>
          <w:sz w:val="22"/>
        </w:rPr>
        <w:t>(p. 72)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se pasaron de tiempo y saltaron el modelamiento → pedir en una frase el mejor modelo y su AUC  </w:t>
      </w:r>
      <w:r>
        <w:rPr>
          <w:rFonts w:ascii="Calibri" w:hAnsi="Calibri"/>
          <w:b/>
          <w:color w:val="2B2B2B"/>
          <w:sz w:val="22"/>
        </w:rPr>
        <w:t>(p. 111)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afirmaron que el clima mejora la predicción → pedir la evidencia en su propia tabla  </w:t>
      </w:r>
      <w:r>
        <w:rPr>
          <w:rFonts w:ascii="Calibri" w:hAnsi="Calibri"/>
          <w:b/>
          <w:color w:val="2B2B2B"/>
          <w:sz w:val="22"/>
        </w:rPr>
        <w:t>(p. 88)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dijeron «validado con CENS» o «con usuarios técnicos» → pedir nombre del área y fecha  </w:t>
      </w:r>
      <w:r>
        <w:rPr>
          <w:rFonts w:ascii="Calibri" w:hAnsi="Calibri"/>
          <w:b/>
          <w:color w:val="2B2B2B"/>
          <w:sz w:val="22"/>
        </w:rPr>
        <w:t>(pp. 74-75)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habló solo uno de los dos → repartir: uno los datos, otro el modelamiento  </w:t>
      </w:r>
      <w:r>
        <w:rPr>
          <w:rFonts w:ascii="Calibri" w:hAnsi="Calibri"/>
          <w:b/>
          <w:color w:val="2B2B2B"/>
          <w:sz w:val="22"/>
        </w:rPr>
        <w:t>(p. 48)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presentan el proyecto como implementable ya en CENS → recordar sus propias palabras de la p. 112 y preguntar qué tres condiciones tendrían que cumplirse antes (la p. 74 ya las enumera: acceso y calidad de las fuentes reales, reentrenamiento sobre datos reales, implementación del tablero)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contestan todo bien y sobra medio minuto → cerrar con la pregunta del desbalance (18 % contra 1,13 %): es la que mejor discrimina dominio técnico real</w:t>
      </w:r>
    </w:p>
    <w:p>
      <w:r>
        <w:rPr>
          <w:rFonts w:ascii="Calibri" w:hAnsi="Calibri"/>
          <w:b/>
          <w:color w:val="2B2B2B"/>
          <w:sz w:val="22"/>
        </w:rPr>
        <w:t>RESPUESTAS A LOS CONDICIONALES Y A LA RESERVA</w:t>
      </w:r>
      <w:r>
        <w:rPr>
          <w:rFonts w:ascii="Calibri" w:hAnsi="Calibri"/>
          <w:b w:val="0"/>
          <w:color w:val="2B2B2B"/>
          <w:sz w:val="22"/>
        </w:rPr>
        <w:t xml:space="preserve"> — número del condicional (o «R» si es de reserva) y lo que contestó, con cifras y nombres tal como los diga.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La naturaleza del dato y su ausencia en las diapositivas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«El documento dice con claridad que no hubo acceso a los sistemas productivos de CENS y que todo el análisis se hizo sobre un conjunto sintético —lo dicen en la página 14 y lo repiten en la 112—, pero en las diapositivas 7 y 10 la población aparece como 87.500 eventos históricos y 600.000 usuarios de CENS sin ese matiz: cuéntenme cómo generaron ese conjunto y qué de lo que concluyen sigue en pie sabiendo que los patrones que el modelo aprendió los pusieron ustedes al generar los datos.»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Sus propios criterios de éxito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«Ustedes fijaron como resultados esperados un AUC superior a 0,75 y un recall mínimo del 70 % —página 28—, y lo que obtuvieron fue un AUC de 0,616 con XGBoost y un recall máximo de 0,297 con Random Forest: ¿por qué esa comparación no aparece en las conclusiones y qué lectura técnica hacen de esa distancia?»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La existencia del producto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«En la página 71 y en la diapositiva 13 hablan de un prototipo funcional en Streamlit que integra el modelo y SHAP, pero entre las dieciséis figuras del documento no hay ni una captura del tablero: ¿está corriendo hoy, y pueden describirme qué se ve en pantalla cuando se consulta el activo ACT-012907?»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desbalance de clases y su tratamiento · umbral de decisión elegido y por qué · particiones y fuga de información en el panel activo-semana · el 18 % que no cuadra (p. 49)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Meritoria:</w:t>
      </w:r>
      <w:r>
        <w:rPr>
          <w:rFonts w:ascii="Calibri" w:hAnsi="Calibri"/>
          <w:b w:val="0"/>
          <w:color w:val="2B2B2B"/>
          <w:sz w:val="22"/>
        </w:rPr>
        <w:t xml:space="preserve"> no la propondría con AUC 0,616, la hipótesis 1 sin contrastar y el 18 % de la p. 49 sin conciliar, salvo defensa sobresaliente en los cuatro puntos. Si pongo 4,4, la página es la 28 contra la 97.</w:t>
      </w:r>
    </w:p>
    <w:p>
      <w:r>
        <w:rPr>
          <w:rFonts w:ascii="Calibri" w:hAnsi="Calibri"/>
          <w:b/>
          <w:color w:val="2B2B2B"/>
          <w:sz w:val="22"/>
        </w:rPr>
        <w:t>Partida antes de oír (§7 de la ficha):</w:t>
      </w:r>
      <w:r>
        <w:rPr>
          <w:rFonts w:ascii="Calibri" w:hAnsi="Calibri"/>
          <w:b w:val="0"/>
          <w:color w:val="2B2B2B"/>
          <w:sz w:val="22"/>
        </w:rPr>
        <w:t xml:space="preserve"> 4,0 – 4,4 es el escenario más probable a la luz de los dos documentos.</w:t>
      </w:r>
    </w:p>
    <w:p>
      <w:r>
        <w:rPr>
          <w:rFonts w:ascii="Calibri" w:hAnsi="Calibri"/>
          <w:b/>
          <w:color w:val="2B2B2B"/>
          <w:sz w:val="22"/>
        </w:rPr>
        <w:t>Dominio del tema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Claridad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Coherencia del documento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Capacidad de defensa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NOTA QUE REPORTO A LA MODERADORA:  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una sola</w:t>
      </w:r>
      <w:r>
        <w:rPr>
          <w:rFonts w:ascii="Calibri" w:hAnsi="Calibri"/>
          <w:b w:val="0"/>
          <w:color w:val="2B2B2B"/>
          <w:sz w:val="22"/>
        </w:rPr>
        <w:t xml:space="preserve"> nota, y es la única que queda en el acta. Regla: promedio simple de los cuatro criterios de arriba — el instructivo </w:t>
      </w:r>
      <w:r>
        <w:rPr>
          <w:rFonts w:ascii="Calibri" w:hAnsi="Calibri"/>
          <w:b/>
          <w:color w:val="2B2B2B"/>
          <w:sz w:val="22"/>
        </w:rPr>
        <w:t>no publica ponderación entre ellos</w:t>
      </w:r>
      <w:r>
        <w:rPr>
          <w:rFonts w:ascii="Calibri" w:hAnsi="Calibri"/>
          <w:b w:val="0"/>
          <w:color w:val="2B2B2B"/>
          <w:sz w:val="22"/>
        </w:rPr>
        <w:t xml:space="preserve"> (la de la p. 22, con pesos, califica otros seis criterios del informe escrito). Si la moderadora pide criterio por criterio, se leen los cuatro de arriba.</w:t>
      </w:r>
    </w:p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Meritoria</w:t>
      </w:r>
      <w:r>
        <w:rPr>
          <w:rFonts w:ascii="Calibri" w:hAnsi="Calibri"/>
          <w:b w:val="0"/>
          <w:color w:val="2B2B2B"/>
          <w:sz w:val="22"/>
        </w:rPr>
        <w:t xml:space="preserve"> (instructivo p. 11): promedio de jurados ≥ 4,6 y &lt; 5,0, </w:t>
      </w:r>
      <w:r>
        <w:rPr>
          <w:rFonts w:ascii="Calibri" w:hAnsi="Calibri"/>
          <w:b/>
          <w:color w:val="2B2B2B"/>
          <w:sz w:val="22"/>
        </w:rPr>
        <w:t>ninguna nota de jurado</w:t>
      </w:r>
      <w:r>
        <w:rPr>
          <w:rFonts w:ascii="Calibri" w:hAnsi="Calibri"/>
          <w:b w:val="0"/>
          <w:color w:val="2B2B2B"/>
          <w:sz w:val="22"/>
        </w:rPr>
        <w:t xml:space="preserve"> inferior a 4,5, y la pide al menos un jurado. Los cuatro criterios de arriba son </w:t>
      </w:r>
      <w:r>
        <w:rPr>
          <w:rFonts w:ascii="Calibri" w:hAnsi="Calibri"/>
          <w:b/>
          <w:color w:val="2B2B2B"/>
          <w:sz w:val="22"/>
        </w:rPr>
        <w:t>mi retícula interna</w:t>
      </w:r>
      <w:r>
        <w:rPr>
          <w:rFonts w:ascii="Calibri" w:hAnsi="Calibri"/>
          <w:b w:val="0"/>
          <w:color w:val="2B2B2B"/>
          <w:sz w:val="22"/>
        </w:rPr>
        <w:t>, no notas que se reporten: si la que baja de 4,5 es mi nota única,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