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08 · 26ET2-G-008 — Modelo conceptual para integrar herramientas de transformación digital en la gestión energética rural (Valle del Cauca)</w:t>
      </w:r>
    </w:p>
    <w:p>
      <w:r>
        <w:rPr>
          <w:rFonts w:ascii="Calibri" w:hAnsi="Calibri"/>
          <w:b/>
          <w:color w:val="2B2B2B"/>
          <w:sz w:val="22"/>
        </w:rPr>
        <w:t>HOJA DE RESPUESTAS — se llena A MANO en sala.</w:t>
      </w:r>
      <w:r>
        <w:rPr>
          <w:rFonts w:ascii="Calibri" w:hAnsi="Calibri"/>
          <w:b w:val="0"/>
          <w:color w:val="2B2B2B"/>
          <w:sz w:val="22"/>
        </w:rPr>
        <w:t xml:space="preserve"> martes 18 de agosto de 2026 · 8:20 – 8:40 p. m. · </w:t>
      </w:r>
      <w:r>
        <w:rPr>
          <w:rFonts w:ascii="Calibri" w:hAnsi="Calibri"/>
          <w:b/>
          <w:color w:val="2B2B2B"/>
          <w:sz w:val="22"/>
        </w:rPr>
        <w:t>Mi rol:</w:t>
      </w:r>
      <w:r>
        <w:rPr>
          <w:rFonts w:ascii="Calibri" w:hAnsi="Calibri"/>
          <w:b w:val="0"/>
          <w:color w:val="2B2B2B"/>
          <w:sz w:val="22"/>
        </w:rPr>
        <w:t xml:space="preserve"> Jurado 2</w:t>
      </w:r>
    </w:p>
    <w:p>
      <w:r>
        <w:rPr>
          <w:rFonts w:ascii="Calibri" w:hAnsi="Calibri"/>
          <w:b/>
          <w:color w:val="2B2B2B"/>
          <w:sz w:val="22"/>
        </w:rPr>
        <w:t>Entró</w:t>
      </w:r>
      <w:r>
        <w:rPr>
          <w:rFonts w:ascii="Calibri" w:hAnsi="Calibri"/>
          <w:b w:val="0"/>
          <w:color w:val="2B2B2B"/>
          <w:sz w:val="22"/>
        </w:rPr>
        <w:t xml:space="preserve"> __:__ · </w:t>
      </w:r>
      <w:r>
        <w:rPr>
          <w:rFonts w:ascii="Calibri" w:hAnsi="Calibri"/>
          <w:b/>
          <w:color w:val="2B2B2B"/>
          <w:sz w:val="22"/>
        </w:rPr>
        <w:t>fin de la exposición</w:t>
      </w:r>
      <w:r>
        <w:rPr>
          <w:rFonts w:ascii="Calibri" w:hAnsi="Calibri"/>
          <w:b w:val="0"/>
          <w:color w:val="2B2B2B"/>
          <w:sz w:val="22"/>
        </w:rPr>
        <w:t xml:space="preserve"> __:__ · </w:t>
      </w:r>
      <w:r>
        <w:rPr>
          <w:rFonts w:ascii="Calibri" w:hAnsi="Calibri"/>
          <w:b/>
          <w:color w:val="2B2B2B"/>
          <w:sz w:val="22"/>
        </w:rPr>
        <w:t>minutos usados</w:t>
      </w:r>
      <w:r>
        <w:rPr>
          <w:rFonts w:ascii="Calibri" w:hAnsi="Calibri"/>
          <w:b w:val="0"/>
          <w:color w:val="2B2B2B"/>
          <w:sz w:val="22"/>
        </w:rPr>
        <w:t xml:space="preserve"> ____ · </w:t>
      </w:r>
      <w:r>
        <w:rPr>
          <w:rFonts w:ascii="Calibri" w:hAnsi="Calibri"/>
          <w:b/>
          <w:color w:val="2B2B2B"/>
          <w:sz w:val="22"/>
        </w:rPr>
        <w:t>fallas de plataforma:</w:t>
      </w:r>
      <w:r>
        <w:rPr>
          <w:rFonts w:ascii="Calibri" w:hAnsi="Calibri"/>
          <w:b w:val="0"/>
          <w:color w:val="2B2B2B"/>
          <w:sz w:val="22"/>
        </w:rPr>
        <w:t xml:space="preserve"> _________________</w:t>
      </w:r>
    </w:p>
    <w:p>
      <w:r>
        <w:rPr>
          <w:rFonts w:ascii="Calibri" w:hAnsi="Calibri"/>
          <w:b/>
          <w:color w:val="2B2B2B"/>
          <w:sz w:val="22"/>
        </w:rPr>
        <w:t>Quién habló y de qué</w:t>
      </w:r>
      <w:r>
        <w:rPr>
          <w:rFonts w:ascii="Calibri" w:hAnsi="Calibri"/>
          <w:b w:val="0"/>
          <w:color w:val="2B2B2B"/>
          <w:sz w:val="22"/>
        </w:rPr>
        <w:t xml:space="preserve"> (única vía legítima para juzgar dominio individual):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Carlos Alberto Torres Ramírez: __________________________________________________________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Omaira Marilyn Cicua Caballero: ________________________________________________________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Ana Fernanda Puentes Robles: __________________________________________________________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⚠️ La directora del proyecto es también la moderadora de la sala: si ella ya preguntó por el corpus, no repetir — pasar a reserva.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A · MIENTRAS EXPONEN — marcar ✓ ~ ✗ y escribir en la línea</w:t>
      </w:r>
    </w:p>
    <w:p>
      <w:r>
        <w:rPr>
          <w:rFonts w:ascii="Consolas" w:hAnsi="Consolas"/>
          <w:color w:val="111111"/>
          <w:sz w:val="21"/>
        </w:rPr>
        <w:t>[ ] leyeron las diapositivas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el demo corrió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dijeron «no sé» y reconduje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contradijeron el documento (p. ____)</w:t>
      </w:r>
    </w:p>
    <w:p>
      <w:r>
        <w:rPr>
          <w:rFonts w:ascii="Calibri" w:hAnsi="Calibri"/>
          <w:b/>
          <w:color w:val="2B2B2B"/>
          <w:sz w:val="22"/>
        </w:rPr>
        <w:t>Problema y pregunta (2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Objetivos (1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Método (2-3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Resultados (3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Discusión y conclusión (2-3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Aporte y cierre (1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REQUISITOS PARA 4,6+ — marcarlos aquí, cuando ocurran</w:t>
      </w:r>
      <w:r>
        <w:rPr>
          <w:rFonts w:ascii="Calibri" w:hAnsi="Calibri"/>
          <w:b w:val="0"/>
          <w:color w:val="2B2B2B"/>
          <w:sz w:val="22"/>
        </w:rPr>
        <w:t xml:space="preserve"> (§7 de la ficha; se cumplen durante la exposición, no al final)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Que expliquen el modelo sin leer y sin depender de la diapositiva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Que aclaren el número de fuentes y los porcentajes con honestidad, reconociendo el error si lo hubo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Que sostengan con criterio qué es del Valle del Cauca y qué no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Que hablen al menos dos con dominio equivalente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B · CONDICIONALES (§6 de la ficha) — marcar oyendo; cada marca elige la pregunta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Lo que va entre « » se lee tal cual. La página en negrita es la que sostiene la pregunta: si la respuesta la contradice, se anota abajo con esa página.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no proyectaron el modelo de cinco componentes ni la Figura 11 → pedir que lo expliquen sin la diapositiva  </w:t>
      </w:r>
      <w:r>
        <w:rPr>
          <w:rFonts w:ascii="Calibri" w:hAnsi="Calibri"/>
          <w:b/>
          <w:color w:val="2B2B2B"/>
          <w:sz w:val="22"/>
        </w:rPr>
        <w:t>(pp. 104-107)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«Descríbanos el modelo: ¿cuáles son los cinco componentes, qué entra y qué sale de cada uno?»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sí lo mostraron y quedó claro → ir directo a P1 y P3, que son las de números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dijeron «52 fuentes» en voz alta → P1, directa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«¿Cuántas de esas 52 son documentos distintos?»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afirmaron que el modelo «mejora la eficiencia», «reduce costos» u «optimiza» → pedir con qué evidencia (p. 123 dice lo contrario)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«¿Con qué evidencia de este estudio? Su p. 123 dice que los resultados esperados no son efectos comprobados.»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mencionaron los ODS 7, 9 y 11 → (No aparece en ninguna de las 129 páginas.)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«¿En qué parte del documento se desarrolla ese aporte?»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dijeron que hablaron con una comunidad, con la CVC o con la Gobernación → pedir fecha y registro; en la matriz no están  </w:t>
      </w:r>
      <w:r>
        <w:rPr>
          <w:rFonts w:ascii="Calibri" w:hAnsi="Calibri"/>
          <w:b/>
          <w:color w:val="2B2B2B"/>
          <w:sz w:val="22"/>
        </w:rPr>
        <w:t>(p. 23)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mencionaron un piloto, una maqueta o un tablero funcionando → pedir verlo: el trabajo es conceptual  </w:t>
      </w:r>
      <w:r>
        <w:rPr>
          <w:rFonts w:ascii="Calibri" w:hAnsi="Calibri"/>
          <w:b/>
          <w:color w:val="2B2B2B"/>
          <w:sz w:val="22"/>
        </w:rPr>
        <w:t>(p. 23)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sólo habló Carlos Alberto Torres → pedir explícitamente a </w:t>
      </w:r>
      <w:r>
        <w:rPr>
          <w:rFonts w:ascii="Calibri" w:hAnsi="Calibri"/>
          <w:b/>
          <w:color w:val="2B2B2B"/>
          <w:sz w:val="22"/>
        </w:rPr>
        <w:t>Omaira Cicua</w:t>
      </w:r>
      <w:r>
        <w:rPr>
          <w:rFonts w:ascii="Calibri" w:hAnsi="Calibri"/>
          <w:b w:val="0"/>
          <w:color w:val="2B2B2B"/>
          <w:sz w:val="22"/>
        </w:rPr>
        <w:t xml:space="preserve"> o a </w:t>
      </w:r>
      <w:r>
        <w:rPr>
          <w:rFonts w:ascii="Calibri" w:hAnsi="Calibri"/>
          <w:b/>
          <w:color w:val="2B2B2B"/>
          <w:sz w:val="22"/>
        </w:rPr>
        <w:t>Ana Puentes</w:t>
      </w:r>
      <w:r>
        <w:rPr>
          <w:rFonts w:ascii="Calibri" w:hAnsi="Calibri"/>
          <w:b w:val="0"/>
          <w:color w:val="2B2B2B"/>
          <w:sz w:val="22"/>
        </w:rPr>
        <w:t xml:space="preserve"> que explique una de dos cosas: la ruta de construcción del modelo (8.8.1, p. 102) o las condiciones habilitadoras (8.6, pp. 94-95)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leyeron las infografías → cuenta contra claridad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se pasaron de tiempo y saltaron resultados → ir directo al OE3 (pp. 91-94): Es donde el trabajo debe demostrar análisis y no compilación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«¿Qué encontraron ustedes que no estuviera ya dicho en la literatura?»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la directora o el Jurado 1 ya preguntaron por el tamaño del corpus → no repetirla; pasar a la territorial y a la de los porcentajes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respondieron todo con solidez y sobra medio minuto → Es la pregunta que separa a quien defiende su trabajo de quien lo recita</w:t>
      </w:r>
    </w:p>
    <w:p>
      <w:r>
        <w:rPr>
          <w:rFonts w:ascii="Calibri" w:hAnsi="Calibri"/>
          <w:b/>
          <w:color w:val="2B2B2B"/>
          <w:sz w:val="22"/>
        </w:rPr>
        <w:t>RESPUESTAS A LOS CONDICIONALES Y A LA RESERVA</w:t>
      </w:r>
      <w:r>
        <w:rPr>
          <w:rFonts w:ascii="Calibri" w:hAnsi="Calibri"/>
          <w:b w:val="0"/>
          <w:color w:val="2B2B2B"/>
          <w:sz w:val="22"/>
        </w:rPr>
        <w:t xml:space="preserve"> — número del condicional (o «R» si es de reserva) y lo que contestó, con cifras y nombres tal como los diga.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 · MIS 3 MINUTOS — leer la pregunta tal cual está escrita</w:t>
      </w:r>
    </w:p>
    <w:p>
      <w:r>
        <w:rPr>
          <w:rFonts w:ascii="Calibri" w:hAnsi="Calibri"/>
          <w:b/>
          <w:color w:val="2B2B2B"/>
          <w:sz w:val="22"/>
        </w:rPr>
        <w:t>Pregunta 1 — Cuántas fuentes son, de verdad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«En el documento el corpus son 35 fuentes (p. 40), en su diapositiva de metodología dicen 52, y en la matriz de las pp. 44 y 45 la IEA 2022 está registrada dos veces, como D06 y como D16 —igual que Deloitte, McKinsey y Verhoef—. ¿Cuántas fuentes distintas analizaron realmente y cómo controlaron la duplicación?»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Pregunta 2 — Qué es del Valle del Cauca y qué no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«El título y el objetivo general están anclados al Valle del Cauca, pero en la matriz de caracterización (pp. 43-48) ninguna de las fuentes tiene alcance Valle del Cauca, y los documentos de la Gobernación, la CVC y el DANE están en las referencias y no en el corpus. ¿Qué parte del modelo es específica del Valle del Cauca y qué parte sería idéntica para cualquier zona rural del país?»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Pregunta 3 — Los tres porcentajes que no están en el documento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«En su diapositiva de resultados aparecen tres porcentajes: 87 %, 81 % y 76 %. ¿Cómo se calcularon y sobre cuántas fuentes, considerando que la p. 42 del documento dice que la codificación en Excel no se usó como procedimiento de análisis estadístico?»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Reserva (solo si sobra tiempo):</w:t>
      </w:r>
      <w:r>
        <w:rPr>
          <w:rFonts w:ascii="Calibri" w:hAnsi="Calibri"/>
          <w:b w:val="0"/>
          <w:color w:val="2B2B2B"/>
          <w:sz w:val="22"/>
        </w:rPr>
        <w:t xml:space="preserve"> por qué no hubo juicio de expertos, que era barato y admisible (p. 23) · qué haría falta para pasar del modelo a un piloto · el verbo «confirman» de la diapositiva frente a la p. 123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D · AL CIERRE — rodear el rango y poner la nota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5,0 / laureada: no.</w:t>
      </w:r>
      <w:r>
        <w:rPr>
          <w:rFonts w:ascii="Calibri" w:hAnsi="Calibri"/>
          <w:b w:val="0"/>
          <w:color w:val="2B2B2B"/>
          <w:sz w:val="22"/>
        </w:rPr>
        <w:t xml:space="preserve"> Un modelo conceptual sin ningún contraste y un mazo que contradice al documento en el tamaño del corpus no es laureada, por bien que sustenten.</w:t>
      </w:r>
    </w:p>
    <w:p>
      <w:r>
        <w:rPr>
          <w:rFonts w:ascii="Calibri" w:hAnsi="Calibri"/>
          <w:b/>
          <w:color w:val="2B2B2B"/>
          <w:sz w:val="22"/>
        </w:rPr>
        <w:t>Partida antes de oír (§7 de la ficha):</w:t>
      </w:r>
      <w:r>
        <w:rPr>
          <w:rFonts w:ascii="Calibri" w:hAnsi="Calibri"/>
          <w:b w:val="0"/>
          <w:color w:val="2B2B2B"/>
          <w:sz w:val="22"/>
        </w:rPr>
        <w:t xml:space="preserve"> 4,0 – 4,4 (escenario base según la §7 de la ficha).</w:t>
      </w:r>
    </w:p>
    <w:p>
      <w:r>
        <w:rPr>
          <w:rFonts w:ascii="Calibri" w:hAnsi="Calibri"/>
          <w:b/>
          <w:color w:val="2B2B2B"/>
          <w:sz w:val="22"/>
        </w:rPr>
        <w:t>Dominio del tema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r>
        <w:rPr>
          <w:rFonts w:ascii="Calibri" w:hAnsi="Calibri"/>
          <w:b/>
          <w:color w:val="2B2B2B"/>
          <w:sz w:val="22"/>
        </w:rPr>
        <w:t>Claridad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r>
        <w:rPr>
          <w:rFonts w:ascii="Calibri" w:hAnsi="Calibri"/>
          <w:b/>
          <w:color w:val="2B2B2B"/>
          <w:sz w:val="22"/>
        </w:rPr>
        <w:t>Coherencia del documento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r>
        <w:rPr>
          <w:rFonts w:ascii="Calibri" w:hAnsi="Calibri"/>
          <w:b/>
          <w:color w:val="2B2B2B"/>
          <w:sz w:val="22"/>
        </w:rPr>
        <w:t>Capacidad de defensa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NOTA QUE REPORTO A LA MODERADORA:  __________</w:t>
      </w:r>
    </w:p>
    <w:p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una sola</w:t>
      </w:r>
      <w:r>
        <w:rPr>
          <w:rFonts w:ascii="Calibri" w:hAnsi="Calibri"/>
          <w:b w:val="0"/>
          <w:color w:val="2B2B2B"/>
          <w:sz w:val="22"/>
        </w:rPr>
        <w:t xml:space="preserve"> nota, y es la única que queda en el acta. Regla: promedio simple de los cuatro criterios de arriba — el instructivo </w:t>
      </w:r>
      <w:r>
        <w:rPr>
          <w:rFonts w:ascii="Calibri" w:hAnsi="Calibri"/>
          <w:b/>
          <w:color w:val="2B2B2B"/>
          <w:sz w:val="22"/>
        </w:rPr>
        <w:t>no publica ponderación entre ellos</w:t>
      </w:r>
      <w:r>
        <w:rPr>
          <w:rFonts w:ascii="Calibri" w:hAnsi="Calibri"/>
          <w:b w:val="0"/>
          <w:color w:val="2B2B2B"/>
          <w:sz w:val="22"/>
        </w:rPr>
        <w:t xml:space="preserve"> (la de la p. 22, con pesos, califica otros seis criterios del informe escrito). Si la moderadora pide criterio por criterio, se leen los cuatro de arriba.</w:t>
      </w:r>
    </w:p>
    <w:p>
      <w:r>
        <w:rPr>
          <w:rFonts w:ascii="Calibri" w:hAnsi="Calibri"/>
          <w:b/>
          <w:color w:val="2B2B2B"/>
          <w:sz w:val="22"/>
        </w:rPr>
        <w:t>Retroalimentación (fortalezas · ajustes requeridos · acciones):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______________________________________________________________________________________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______________________________________________________________________________________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 xml:space="preserve">⚠️ </w:t>
      </w:r>
      <w:r>
        <w:rPr>
          <w:rFonts w:ascii="Calibri" w:hAnsi="Calibri"/>
          <w:b/>
          <w:color w:val="2B2B2B"/>
          <w:sz w:val="22"/>
        </w:rPr>
        <w:t>Un 5,0 es proponer laureada</w:t>
      </w:r>
      <w:r>
        <w:rPr>
          <w:rFonts w:ascii="Calibri" w:hAnsi="Calibri"/>
          <w:b w:val="0"/>
          <w:color w:val="2B2B2B"/>
          <w:sz w:val="22"/>
        </w:rPr>
        <w:t xml:space="preserve"> y exige que el Jurado 1 coincida. </w:t>
      </w:r>
      <w:r>
        <w:rPr>
          <w:rFonts w:ascii="Calibri" w:hAnsi="Calibri"/>
          <w:b/>
          <w:color w:val="2B2B2B"/>
          <w:sz w:val="22"/>
        </w:rPr>
        <w:t>Meritoria</w:t>
      </w:r>
      <w:r>
        <w:rPr>
          <w:rFonts w:ascii="Calibri" w:hAnsi="Calibri"/>
          <w:b w:val="0"/>
          <w:color w:val="2B2B2B"/>
          <w:sz w:val="22"/>
        </w:rPr>
        <w:t xml:space="preserve"> (instructivo p. 11): promedio de jurados ≥ 4,6 y &lt; 5,0, </w:t>
      </w:r>
      <w:r>
        <w:rPr>
          <w:rFonts w:ascii="Calibri" w:hAnsi="Calibri"/>
          <w:b/>
          <w:color w:val="2B2B2B"/>
          <w:sz w:val="22"/>
        </w:rPr>
        <w:t>ninguna nota de jurado</w:t>
      </w:r>
      <w:r>
        <w:rPr>
          <w:rFonts w:ascii="Calibri" w:hAnsi="Calibri"/>
          <w:b w:val="0"/>
          <w:color w:val="2B2B2B"/>
          <w:sz w:val="22"/>
        </w:rPr>
        <w:t xml:space="preserve"> inferior a 4,5, y la pide al menos un jurado. Los cuatro criterios de arriba son </w:t>
      </w:r>
      <w:r>
        <w:rPr>
          <w:rFonts w:ascii="Calibri" w:hAnsi="Calibri"/>
          <w:b/>
          <w:color w:val="2B2B2B"/>
          <w:sz w:val="22"/>
        </w:rPr>
        <w:t>mi retícula interna</w:t>
      </w:r>
      <w:r>
        <w:rPr>
          <w:rFonts w:ascii="Calibri" w:hAnsi="Calibri"/>
          <w:b w:val="0"/>
          <w:color w:val="2B2B2B"/>
          <w:sz w:val="22"/>
        </w:rPr>
        <w:t>, no notas que se reporten: si la que baja de 4,5 es mi nota única, tengo que poder decir la página.</w:t>
      </w:r>
    </w:p>
    <w:p>
      <w:r>
        <w:rPr>
          <w:rFonts w:ascii="Calibri" w:hAnsi="Calibri"/>
          <w:b/>
          <w:color w:val="2B2B2B"/>
          <w:sz w:val="22"/>
        </w:rPr>
        <w:t>Taquigrafía:</w:t>
      </w:r>
      <w:r>
        <w:rPr>
          <w:rFonts w:ascii="Calibri" w:hAnsi="Calibri"/>
          <w:b w:val="0"/>
          <w:color w:val="2B2B2B"/>
          <w:sz w:val="22"/>
        </w:rPr>
        <w:t xml:space="preserve"> ✓ lo dijo · ✗ no lo dijo · ~ ambiguo · ! contradice el documento (p. __) · ☐ verificar después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Vigilada Mineducación · Material de curso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