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10 · 26ET2-G-010 — Prototipo de plataforma digital para preparar aspirantes a concursos públicos de la DIAN</w:t>
      </w:r>
    </w:p>
    <w:p>
      <w:r>
        <w:rPr>
          <w:rFonts w:ascii="Calibri" w:hAnsi="Calibri"/>
          <w:b/>
          <w:color w:val="2B2B2B"/>
          <w:sz w:val="22"/>
        </w:rPr>
        <w:t>HOJA DE RESPUESTAS — se llena A MANO en sala.</w:t>
      </w:r>
      <w:r>
        <w:rPr>
          <w:rFonts w:ascii="Calibri" w:hAnsi="Calibri"/>
          <w:b w:val="0"/>
          <w:color w:val="2B2B2B"/>
          <w:sz w:val="22"/>
        </w:rPr>
        <w:t xml:space="preserve"> miércoles 19 de agosto de 2026 · 6:00 – 6:20 p. m. (abre la jornada del miércoles) · </w:t>
      </w:r>
      <w:r>
        <w:rPr>
          <w:rFonts w:ascii="Calibri" w:hAnsi="Calibri"/>
          <w:b/>
          <w:color w:val="2B2B2B"/>
          <w:sz w:val="22"/>
        </w:rPr>
        <w:t>Mi rol:</w:t>
      </w:r>
      <w:r>
        <w:rPr>
          <w:rFonts w:ascii="Calibri" w:hAnsi="Calibri"/>
          <w:b w:val="0"/>
          <w:color w:val="2B2B2B"/>
          <w:sz w:val="22"/>
        </w:rPr>
        <w:t xml:space="preserve"> Jurado 2</w:t>
      </w:r>
    </w:p>
    <w:p>
      <w:r>
        <w:rPr>
          <w:rFonts w:ascii="Calibri" w:hAnsi="Calibri"/>
          <w:b/>
          <w:color w:val="2B2B2B"/>
          <w:sz w:val="22"/>
        </w:rPr>
        <w:t>Entró</w:t>
      </w:r>
      <w:r>
        <w:rPr>
          <w:rFonts w:ascii="Calibri" w:hAnsi="Calibri"/>
          <w:b w:val="0"/>
          <w:color w:val="2B2B2B"/>
          <w:sz w:val="22"/>
        </w:rPr>
        <w:t xml:space="preserve"> __:__ · </w:t>
      </w:r>
      <w:r>
        <w:rPr>
          <w:rFonts w:ascii="Calibri" w:hAnsi="Calibri"/>
          <w:b/>
          <w:color w:val="2B2B2B"/>
          <w:sz w:val="22"/>
        </w:rPr>
        <w:t>fin de la exposición</w:t>
      </w:r>
      <w:r>
        <w:rPr>
          <w:rFonts w:ascii="Calibri" w:hAnsi="Calibri"/>
          <w:b w:val="0"/>
          <w:color w:val="2B2B2B"/>
          <w:sz w:val="22"/>
        </w:rPr>
        <w:t xml:space="preserve"> __:__ · </w:t>
      </w:r>
      <w:r>
        <w:rPr>
          <w:rFonts w:ascii="Calibri" w:hAnsi="Calibri"/>
          <w:b/>
          <w:color w:val="2B2B2B"/>
          <w:sz w:val="22"/>
        </w:rPr>
        <w:t>minutos usados</w:t>
      </w:r>
      <w:r>
        <w:rPr>
          <w:rFonts w:ascii="Calibri" w:hAnsi="Calibri"/>
          <w:b w:val="0"/>
          <w:color w:val="2B2B2B"/>
          <w:sz w:val="22"/>
        </w:rPr>
        <w:t xml:space="preserve"> ____ · </w:t>
      </w:r>
      <w:r>
        <w:rPr>
          <w:rFonts w:ascii="Calibri" w:hAnsi="Calibri"/>
          <w:b/>
          <w:color w:val="2B2B2B"/>
          <w:sz w:val="22"/>
        </w:rPr>
        <w:t>fallas de plataforma:</w:t>
      </w:r>
      <w:r>
        <w:rPr>
          <w:rFonts w:ascii="Calibri" w:hAnsi="Calibri"/>
          <w:b w:val="0"/>
          <w:color w:val="2B2B2B"/>
          <w:sz w:val="22"/>
        </w:rPr>
        <w:t xml:space="preserve"> _________________</w:t>
      </w:r>
    </w:p>
    <w:p>
      <w:r>
        <w:rPr>
          <w:rFonts w:ascii="Calibri" w:hAnsi="Calibri"/>
          <w:b/>
          <w:color w:val="2B2B2B"/>
          <w:sz w:val="22"/>
        </w:rPr>
        <w:t>Quién habló y de qué</w:t>
      </w:r>
      <w:r>
        <w:rPr>
          <w:rFonts w:ascii="Calibri" w:hAnsi="Calibri"/>
          <w:b w:val="0"/>
          <w:color w:val="2B2B2B"/>
          <w:sz w:val="22"/>
        </w:rPr>
        <w:t xml:space="preserve"> (única vía legítima para juzgar dominio individual):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Jose David Puello Avilez: _______________________________________________________________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Jenny Viviana Rivas Rivas: ______________________________________________________________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⚠️ </w:t>
      </w:r>
      <w:r>
        <w:rPr>
          <w:rFonts w:ascii="Calibri" w:hAnsi="Calibri"/>
          <w:b/>
          <w:i/>
          <w:color w:val="2B2B2B"/>
          <w:sz w:val="21"/>
        </w:rPr>
        <w:t>No hay presentación en la carpeta del grupo</w:t>
      </w:r>
      <w:r>
        <w:rPr>
          <w:rFonts w:ascii="Calibri" w:hAnsi="Calibri"/>
          <w:b w:val="0"/>
          <w:i/>
          <w:color w:val="2B2B2B"/>
          <w:sz w:val="21"/>
        </w:rPr>
        <w:t xml:space="preserve"> (verificado el 15/08/2026: un solo archivo, el documento). Toda la ficha se apoya en el documento; si llegan con diapositivas nuevas, todo lo que digan es material nuevo y esta hoja es la única evidencia de lo que se oyó.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A · MIENTRAS EXPONEN — marcar ✓ ~ ✗ y escribir en la línea</w:t>
      </w:r>
    </w:p>
    <w:p>
      <w:r>
        <w:rPr>
          <w:rFonts w:ascii="Consolas" w:hAnsi="Consolas"/>
          <w:color w:val="111111"/>
          <w:sz w:val="21"/>
        </w:rPr>
        <w:t>[ ] leyeron las diapositivas</w:t>
      </w:r>
      <w:r>
        <w:rPr>
          <w:rFonts w:ascii="Calibri" w:hAnsi="Calibri"/>
          <w:b w:val="0"/>
          <w:color w:val="2B2B2B"/>
          <w:sz w:val="22"/>
        </w:rPr>
        <w:t xml:space="preserve">  ·  </w:t>
      </w:r>
      <w:r>
        <w:rPr>
          <w:rFonts w:ascii="Consolas" w:hAnsi="Consolas"/>
          <w:color w:val="111111"/>
          <w:sz w:val="21"/>
        </w:rPr>
        <w:t>[ ] el demo corrió</w:t>
      </w:r>
      <w:r>
        <w:rPr>
          <w:rFonts w:ascii="Calibri" w:hAnsi="Calibri"/>
          <w:b w:val="0"/>
          <w:color w:val="2B2B2B"/>
          <w:sz w:val="22"/>
        </w:rPr>
        <w:t xml:space="preserve">  ·  </w:t>
      </w:r>
      <w:r>
        <w:rPr>
          <w:rFonts w:ascii="Consolas" w:hAnsi="Consolas"/>
          <w:color w:val="111111"/>
          <w:sz w:val="21"/>
        </w:rPr>
        <w:t>[ ] dijeron «no sé» y reconduje</w:t>
      </w:r>
      <w:r>
        <w:rPr>
          <w:rFonts w:ascii="Calibri" w:hAnsi="Calibri"/>
          <w:b w:val="0"/>
          <w:color w:val="2B2B2B"/>
          <w:sz w:val="22"/>
        </w:rPr>
        <w:t xml:space="preserve">  ·  </w:t>
      </w:r>
      <w:r>
        <w:rPr>
          <w:rFonts w:ascii="Consolas" w:hAnsi="Consolas"/>
          <w:color w:val="111111"/>
          <w:sz w:val="21"/>
        </w:rPr>
        <w:t>[ ] contradijeron el documento (p. ____)</w:t>
      </w:r>
    </w:p>
    <w:p>
      <w:r>
        <w:rPr>
          <w:rFonts w:ascii="Calibri" w:hAnsi="Calibri"/>
          <w:b/>
          <w:color w:val="2B2B2B"/>
          <w:sz w:val="22"/>
        </w:rPr>
        <w:t>Problema y pregunta (2 min)</w:t>
      </w:r>
      <w:r>
        <w:rPr>
          <w:rFonts w:ascii="Calibri" w:hAnsi="Calibri"/>
          <w:b w:val="0"/>
          <w:color w:val="2B2B2B"/>
          <w:sz w:val="22"/>
        </w:rPr>
        <w:t xml:space="preserve"> ✓ ~ ✗ · __________________________________________________________</w:t>
      </w:r>
    </w:p>
    <w:p>
      <w:r>
        <w:rPr>
          <w:rFonts w:ascii="Calibri" w:hAnsi="Calibri"/>
          <w:b/>
          <w:color w:val="2B2B2B"/>
          <w:sz w:val="22"/>
        </w:rPr>
        <w:t>Objetivos (1 min)</w:t>
      </w:r>
      <w:r>
        <w:rPr>
          <w:rFonts w:ascii="Calibri" w:hAnsi="Calibri"/>
          <w:b w:val="0"/>
          <w:color w:val="2B2B2B"/>
          <w:sz w:val="22"/>
        </w:rPr>
        <w:t xml:space="preserve"> ✓ ~ ✗ · ___________________________________________________________________</w:t>
      </w:r>
    </w:p>
    <w:p>
      <w:r>
        <w:rPr>
          <w:rFonts w:ascii="Calibri" w:hAnsi="Calibri"/>
          <w:b/>
          <w:color w:val="2B2B2B"/>
          <w:sz w:val="22"/>
        </w:rPr>
        <w:t>Método (2-3 min)</w:t>
      </w:r>
      <w:r>
        <w:rPr>
          <w:rFonts w:ascii="Calibri" w:hAnsi="Calibri"/>
          <w:b w:val="0"/>
          <w:color w:val="2B2B2B"/>
          <w:sz w:val="22"/>
        </w:rPr>
        <w:t xml:space="preserve"> ✓ ~ ✗ · ___________________________________________________________________</w:t>
      </w:r>
    </w:p>
    <w:p>
      <w:r>
        <w:rPr>
          <w:rFonts w:ascii="Calibri" w:hAnsi="Calibri"/>
          <w:b/>
          <w:color w:val="2B2B2B"/>
          <w:sz w:val="22"/>
        </w:rPr>
        <w:t>Resultados (3 min)</w:t>
      </w:r>
      <w:r>
        <w:rPr>
          <w:rFonts w:ascii="Calibri" w:hAnsi="Calibri"/>
          <w:b w:val="0"/>
          <w:color w:val="2B2B2B"/>
          <w:sz w:val="22"/>
        </w:rPr>
        <w:t xml:space="preserve"> ✓ ~ ✗ · __________________________________________________________________</w:t>
      </w:r>
    </w:p>
    <w:p>
      <w:r>
        <w:rPr>
          <w:rFonts w:ascii="Calibri" w:hAnsi="Calibri"/>
          <w:b/>
          <w:color w:val="2B2B2B"/>
          <w:sz w:val="22"/>
        </w:rPr>
        <w:t>Discusión y conclusión (2-3 min)</w:t>
      </w:r>
      <w:r>
        <w:rPr>
          <w:rFonts w:ascii="Calibri" w:hAnsi="Calibri"/>
          <w:b w:val="0"/>
          <w:color w:val="2B2B2B"/>
          <w:sz w:val="22"/>
        </w:rPr>
        <w:t xml:space="preserve"> ✓ ~ ✗ · _______________________________________________________</w:t>
      </w:r>
    </w:p>
    <w:p>
      <w:r>
        <w:rPr>
          <w:rFonts w:ascii="Calibri" w:hAnsi="Calibri"/>
          <w:b/>
          <w:color w:val="2B2B2B"/>
          <w:sz w:val="22"/>
        </w:rPr>
        <w:t>Aporte y cierre (1 min)</w:t>
      </w:r>
      <w:r>
        <w:rPr>
          <w:rFonts w:ascii="Calibri" w:hAnsi="Calibri"/>
          <w:b w:val="0"/>
          <w:color w:val="2B2B2B"/>
          <w:sz w:val="22"/>
        </w:rPr>
        <w:t xml:space="preserve"> ✓ ~ ✗ · _______________________________________________________________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B · CONDICIONALES (§6 de la ficha) — marcar oyendo; cada marca elige la pregunta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Lo que va entre « » se lee tal cual. La página en negrita es la que sostiene la pregunta: si la respuesta la contradice, se anota abajo con esa página.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Si no mostraron la plataforma funcionando → P1 y pedir URL o captura fechada  </w:t>
      </w:r>
      <w:r>
        <w:rPr>
          <w:rFonts w:ascii="Calibri" w:hAnsi="Calibri"/>
          <w:b/>
          <w:color w:val="2B2B2B"/>
          <w:sz w:val="22"/>
        </w:rPr>
        <w:t>(pp. 1-78)</w:t>
      </w:r>
    </w:p>
    <w:p>
      <w:pPr>
        <w:pStyle w:val="ListBullet2"/>
      </w:pPr>
      <w:r>
        <w:rPr>
          <w:rFonts w:ascii="Calibri" w:hAnsi="Calibri"/>
          <w:b w:val="0"/>
          <w:color w:val="2B2B2B"/>
          <w:sz w:val="22"/>
        </w:rPr>
        <w:t>Preguntar así: «¿podemos ver el prototipo ahora, aunque sea la pantalla principal y un simulacro?»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Si mostraron la plataforma y era Power Pages/Power BI → P1 resuelta: anotar y pedir por qué el documento dice Glide  </w:t>
      </w:r>
      <w:r>
        <w:rPr>
          <w:rFonts w:ascii="Calibri" w:hAnsi="Calibri"/>
          <w:b/>
          <w:color w:val="2B2B2B"/>
          <w:sz w:val="22"/>
        </w:rPr>
        <w:t>(p. 15)</w:t>
      </w:r>
    </w:p>
    <w:p>
      <w:pPr>
        <w:pStyle w:val="ListBullet2"/>
      </w:pPr>
      <w:r>
        <w:rPr>
          <w:rFonts w:ascii="Calibri" w:hAnsi="Calibri"/>
          <w:b w:val="0"/>
          <w:color w:val="2B2B2B"/>
          <w:sz w:val="22"/>
        </w:rPr>
        <w:t>Preguntar así: «¿por qué los objetivos de la p. 15 siguen escritos con herramientas de Google?»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Si dijeron «validamos con 100 funcionarios» → P2, directa: cuándo, cómo y con qué autorización</w:t>
      </w:r>
    </w:p>
    <w:p>
      <w:pPr>
        <w:pStyle w:val="ListBullet2"/>
      </w:pPr>
      <w:r>
        <w:rPr>
          <w:rFonts w:ascii="Calibri" w:hAnsi="Calibri"/>
          <w:b w:val="0"/>
          <w:color w:val="2B2B2B"/>
          <w:sz w:val="22"/>
        </w:rPr>
        <w:t>Preguntar así: «¿en qué fechas, por qué medio y con qué autorización de la entidad?»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Si reconocieron que los datos de las encuestas son ilustrativos o simulados → suma; anotarlo literal</w:t>
      </w:r>
    </w:p>
    <w:p>
      <w:pPr>
        <w:pStyle w:val="ListBullet2"/>
      </w:pPr>
      <w:r>
        <w:rPr>
          <w:rFonts w:ascii="Calibri" w:hAnsi="Calibri"/>
          <w:b w:val="0"/>
          <w:color w:val="2B2B2B"/>
          <w:sz w:val="22"/>
        </w:rPr>
        <w:t>Preguntar así: «¿qué haría falta para una validación real y cuánto tomaría?»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Si presentaron el 100 % y el 98 % como prueba de eficacia sin matizar → P3</w:t>
      </w:r>
    </w:p>
    <w:p>
      <w:pPr>
        <w:pStyle w:val="ListBullet2"/>
      </w:pPr>
      <w:r>
        <w:rPr>
          <w:rFonts w:ascii="Calibri" w:hAnsi="Calibri"/>
          <w:b w:val="0"/>
          <w:color w:val="2B2B2B"/>
          <w:sz w:val="22"/>
        </w:rPr>
        <w:t>Preguntar así: «¿qué explicación tienen para que ninguna de las 17 preguntas registre desacuerdo, y qué le dirían a un lector escéptico de esos porcentajes?»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Si hablaron de gamificación como eje central → pedir qué está implementado de eso  </w:t>
      </w:r>
      <w:r>
        <w:rPr>
          <w:rFonts w:ascii="Calibri" w:hAnsi="Calibri"/>
          <w:b/>
          <w:color w:val="2B2B2B"/>
          <w:sz w:val="22"/>
        </w:rPr>
        <w:t>(p. 40)</w:t>
      </w:r>
    </w:p>
    <w:p>
      <w:pPr>
        <w:pStyle w:val="ListBullet2"/>
      </w:pPr>
      <w:r>
        <w:rPr>
          <w:rFonts w:ascii="Calibri" w:hAnsi="Calibri"/>
          <w:b w:val="0"/>
          <w:color w:val="2B2B2B"/>
          <w:sz w:val="22"/>
        </w:rPr>
        <w:t>Preguntar así: «en el documento la gamificación son checkmarks y sonidos de confirmación (p. 40): ¿hay niveles, insignias o barras de progreso como anuncia el alcance (p. 19), y dónde se ven?»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Si saltaron los resultados por tiempo → ir directo al objetivo 4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Si solo habló un integrante → pedir al otro el recorrido del dato hasta el tablero  </w:t>
      </w:r>
      <w:r>
        <w:rPr>
          <w:rFonts w:ascii="Calibri" w:hAnsi="Calibri"/>
          <w:b/>
          <w:color w:val="2B2B2B"/>
          <w:sz w:val="22"/>
        </w:rPr>
        <w:t>(pp. 26-27)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Si afirmaron que la plataforma es accesible o inclusiva → pedir el criterio o la norma aplicada  </w:t>
      </w:r>
      <w:r>
        <w:rPr>
          <w:rFonts w:ascii="Calibri" w:hAnsi="Calibri"/>
          <w:b/>
          <w:color w:val="2B2B2B"/>
          <w:sz w:val="22"/>
        </w:rPr>
        <w:t>(pp. 20-21)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Si atribuyeron el trabajo a tres personas o mencionaron a un tercero → no indagar en sala; anotar para la Dirección (p. 35)</w:t>
      </w:r>
    </w:p>
    <w:p>
      <w:r>
        <w:rPr>
          <w:rFonts w:ascii="Calibri" w:hAnsi="Calibri"/>
          <w:b/>
          <w:color w:val="2B2B2B"/>
          <w:sz w:val="22"/>
        </w:rPr>
        <w:t>RESPUESTAS A LOS CONDICIONALES Y A LA RESERVA</w:t>
      </w:r>
      <w:r>
        <w:rPr>
          <w:rFonts w:ascii="Calibri" w:hAnsi="Calibri"/>
          <w:b w:val="0"/>
          <w:color w:val="2B2B2B"/>
          <w:sz w:val="22"/>
        </w:rPr>
        <w:t xml:space="preserve"> — número del condicional (o «R» si es de reserva) y lo que contestó, con cifras y nombres tal como los diga. Este grupo no tiene documento: lo que no quede escrito aquí no va a existir en ninguna otra parte.</w:t>
      </w:r>
    </w:p>
    <w:p>
      <w:r>
        <w:rPr>
          <w:rFonts w:ascii="Calibri" w:hAnsi="Calibri"/>
          <w:b w:val="0"/>
          <w:color w:val="2B2B2B"/>
          <w:sz w:val="22"/>
        </w:rPr>
        <w:t>____  ___________________________________________________________________________________</w:t>
      </w:r>
    </w:p>
    <w:p>
      <w:r>
        <w:rPr>
          <w:rFonts w:ascii="Calibri" w:hAnsi="Calibri"/>
          <w:b w:val="0"/>
          <w:color w:val="2B2B2B"/>
          <w:sz w:val="22"/>
        </w:rPr>
        <w:t>____  ___________________________________________________________________________________</w:t>
      </w:r>
    </w:p>
    <w:p>
      <w:r>
        <w:rPr>
          <w:rFonts w:ascii="Calibri" w:hAnsi="Calibri"/>
          <w:b w:val="0"/>
          <w:color w:val="2B2B2B"/>
          <w:sz w:val="22"/>
        </w:rPr>
        <w:t>____  ___________________________________________________________________________________</w:t>
      </w:r>
    </w:p>
    <w:p>
      <w:r>
        <w:rPr>
          <w:rFonts w:ascii="Calibri" w:hAnsi="Calibri"/>
          <w:b w:val="0"/>
          <w:color w:val="2B2B2B"/>
          <w:sz w:val="22"/>
        </w:rPr>
        <w:t>____  ___________________________________________________________________________________</w:t>
      </w:r>
    </w:p>
    <w:p>
      <w:r>
        <w:rPr>
          <w:rFonts w:ascii="Calibri" w:hAnsi="Calibri"/>
          <w:b w:val="0"/>
          <w:color w:val="2B2B2B"/>
          <w:sz w:val="22"/>
        </w:rPr>
        <w:t>____  ___________________________________________________________________________________</w:t>
      </w:r>
    </w:p>
    <w:p>
      <w:r>
        <w:rPr>
          <w:rFonts w:ascii="Calibri" w:hAnsi="Calibri"/>
          <w:b w:val="0"/>
          <w:color w:val="2B2B2B"/>
          <w:sz w:val="22"/>
        </w:rPr>
        <w:t>____  ___________________________________________________________________________________</w:t>
      </w:r>
    </w:p>
    <w:p>
      <w:r>
        <w:rPr>
          <w:rFonts w:ascii="Calibri" w:hAnsi="Calibri"/>
          <w:b w:val="0"/>
          <w:color w:val="2B2B2B"/>
          <w:sz w:val="22"/>
        </w:rPr>
        <w:t>____  ___________________________________________________________________________________</w:t>
      </w:r>
    </w:p>
    <w:p>
      <w:r>
        <w:rPr>
          <w:rFonts w:ascii="Calibri" w:hAnsi="Calibri"/>
          <w:b w:val="0"/>
          <w:color w:val="2B2B2B"/>
          <w:sz w:val="22"/>
        </w:rPr>
        <w:t>____  ___________________________________________________________________________________</w:t>
      </w:r>
    </w:p>
    <w:p>
      <w:r>
        <w:rPr>
          <w:rFonts w:ascii="Calibri" w:hAnsi="Calibri"/>
          <w:b w:val="0"/>
          <w:color w:val="2B2B2B"/>
          <w:sz w:val="22"/>
        </w:rPr>
        <w:t>____  ___________________________________________________________________________________</w:t>
      </w:r>
    </w:p>
    <w:p>
      <w:r>
        <w:rPr>
          <w:rFonts w:ascii="Calibri" w:hAnsi="Calibri"/>
          <w:b w:val="0"/>
          <w:color w:val="2B2B2B"/>
          <w:sz w:val="22"/>
        </w:rPr>
        <w:t>____  ___________________________________________________________________________________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C · MIS 3 MINUTOS — leer la pregunta tal cual está escrita</w:t>
      </w:r>
    </w:p>
    <w:p>
      <w:r>
        <w:rPr>
          <w:rFonts w:ascii="Calibri" w:hAnsi="Calibri"/>
          <w:b/>
          <w:color w:val="2B2B2B"/>
          <w:sz w:val="22"/>
        </w:rPr>
        <w:t>Pregunta 1 — Cuál de las dos arquitecturas construyeron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«¿Cuál de las dos arquitecturas es la que ustedes construyeron y por qué el documento no registra el cambio? Los objetivos comprometen Glide Apps/AppSheet, Google Sheets y Looker Studio (pp. 15-16), y los resultados describen Power Pages, Microsoft Forms, Excel y Power BI (pp. 38, 50-51).»</w:t>
      </w:r>
    </w:p>
    <w:p>
      <w:r>
        <w:rPr>
          <w:rFonts w:ascii="Consolas" w:hAnsi="Consolas"/>
          <w:color w:val="111111"/>
          <w:sz w:val="21"/>
        </w:rPr>
        <w:t>Contestó:  [ ] Sí   [ ] A medias   [ ] La esquivó</w:t>
      </w:r>
    </w:p>
    <w:p>
      <w:r>
        <w:rPr>
          <w:rFonts w:ascii="Consolas" w:hAnsi="Consolas"/>
          <w:color w:val="111111"/>
          <w:sz w:val="21"/>
        </w:rPr>
        <w:t>Frase textual:</w:t>
      </w:r>
    </w:p>
    <w:p>
      <w:r>
        <w:rPr>
          <w:rFonts w:ascii="Consolas" w:hAnsi="Consolas"/>
          <w:color w:val="111111"/>
          <w:sz w:val="21"/>
        </w:rPr>
        <w:t>Verificar después: p. ____</w:t>
      </w:r>
    </w:p>
    <w:p>
      <w:r>
        <w:rPr>
          <w:rFonts w:ascii="Calibri" w:hAnsi="Calibri"/>
          <w:b/>
          <w:color w:val="2B2B2B"/>
          <w:sz w:val="22"/>
        </w:rPr>
        <w:t>Pregunta 2 — Diez personas o cien funcionarios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«En el objetivo 4 aparecen 10 personas (p. 42) y luego 100 funcionarios de la DIAN (pp. 52, 59, 65): ¿cuántos usuarios probaron realmente el prototipo, quiénes eran y cómo consiguieron ese acceso?»</w:t>
      </w:r>
    </w:p>
    <w:p>
      <w:r>
        <w:rPr>
          <w:rFonts w:ascii="Consolas" w:hAnsi="Consolas"/>
          <w:color w:val="111111"/>
          <w:sz w:val="21"/>
        </w:rPr>
        <w:t>Contestó:  [ ] Sí   [ ] A medias   [ ] La esquivó</w:t>
      </w:r>
    </w:p>
    <w:p>
      <w:r>
        <w:rPr>
          <w:rFonts w:ascii="Consolas" w:hAnsi="Consolas"/>
          <w:color w:val="111111"/>
          <w:sz w:val="21"/>
        </w:rPr>
        <w:t>Frase textual:</w:t>
      </w:r>
    </w:p>
    <w:p>
      <w:r>
        <w:rPr>
          <w:rFonts w:ascii="Consolas" w:hAnsi="Consolas"/>
          <w:color w:val="111111"/>
          <w:sz w:val="21"/>
        </w:rPr>
        <w:t>Verificar después: p. ____</w:t>
      </w:r>
    </w:p>
    <w:p>
      <w:r>
        <w:rPr>
          <w:rFonts w:ascii="Calibri" w:hAnsi="Calibri"/>
          <w:b/>
          <w:color w:val="2B2B2B"/>
          <w:sz w:val="22"/>
        </w:rPr>
        <w:t>Pregunta 3 — Rendimiento o percepción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«Su pregunta de investigación es cómo influye la plataforma en el rendimiento (p. 14) y la metodología anuncia medir “rendimiento inicial y final” (p. 28), pero el diseño es no experimental transeccional (p. 30) y todos los datos reportados son de percepción (pp. 53-73): ¿tienen puntajes del mismo usuario en dos momentos y, si no, cómo debería leerse la conclusión de la p. 74?»</w:t>
      </w:r>
    </w:p>
    <w:p>
      <w:r>
        <w:rPr>
          <w:rFonts w:ascii="Consolas" w:hAnsi="Consolas"/>
          <w:color w:val="111111"/>
          <w:sz w:val="21"/>
        </w:rPr>
        <w:t>Contestó:  [ ] Sí   [ ] A medias   [ ] La esquivó</w:t>
      </w:r>
    </w:p>
    <w:p>
      <w:r>
        <w:rPr>
          <w:rFonts w:ascii="Consolas" w:hAnsi="Consolas"/>
          <w:color w:val="111111"/>
          <w:sz w:val="21"/>
        </w:rPr>
        <w:t>Frase textual:</w:t>
      </w:r>
    </w:p>
    <w:p>
      <w:r>
        <w:rPr>
          <w:rFonts w:ascii="Consolas" w:hAnsi="Consolas"/>
          <w:color w:val="111111"/>
          <w:sz w:val="21"/>
        </w:rPr>
        <w:t>Verificar después: p. ____</w:t>
      </w:r>
    </w:p>
    <w:p>
      <w:r>
        <w:rPr>
          <w:rFonts w:ascii="Calibri" w:hAnsi="Calibri"/>
          <w:b/>
          <w:color w:val="2B2B2B"/>
          <w:sz w:val="22"/>
        </w:rPr>
        <w:t>Reserva (solo si sobra tiempo):</w:t>
      </w:r>
      <w:r>
        <w:rPr>
          <w:rFonts w:ascii="Calibri" w:hAnsi="Calibri"/>
          <w:b w:val="0"/>
          <w:color w:val="2B2B2B"/>
          <w:sz w:val="22"/>
        </w:rPr>
        <w:t xml:space="preserve"> cómo se calcula el puntaje frente al umbral 65/100 (pp. 26-27) · unidad de análisis: aspirantes frente a funcionarios (pp. 31, 52) · quién sostiene la plataforma y con qué licencias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D · AL CIERRE — rodear el rango y poner la nota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Dominio:</w:t>
      </w:r>
      <w:r>
        <w:rPr>
          <w:rFonts w:ascii="Calibri" w:hAnsi="Calibri"/>
          <w:b w:val="0"/>
          <w:color w:val="2B2B2B"/>
          <w:sz w:val="22"/>
        </w:rPr>
        <w:t xml:space="preserve"> para 4,6+, que expliquen sin leer cómo viaja un dato desde el simulacro hasta el indicador y cómo se calcula el puntaje frente al umbral 65/100, y que lo sostengan los dos. Si solo describen pantallas, 3,5–3,9; si no distinguen su arquitectura, 3,0–3,4.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Claridad:</w:t>
      </w:r>
      <w:r>
        <w:rPr>
          <w:rFonts w:ascii="Calibri" w:hAnsi="Calibri"/>
          <w:b w:val="0"/>
          <w:color w:val="2B2B2B"/>
          <w:sz w:val="22"/>
        </w:rPr>
        <w:t xml:space="preserve"> para 4,6+, en 12 minutos problema, producto y qué se validó, con la honestidad de decir «medimos percepción». Si mezclan las dos arquitecturas y las dos cifras de muestra, 3,4–3,8.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Defensa:</w:t>
      </w:r>
      <w:r>
        <w:rPr>
          <w:rFonts w:ascii="Calibri" w:hAnsi="Calibri"/>
          <w:b w:val="0"/>
          <w:color w:val="2B2B2B"/>
          <w:sz w:val="22"/>
        </w:rPr>
        <w:t xml:space="preserve"> para 4,6+, cifra de muestra sostenida y verificable, y reconocer el límite del diseño (p. 30). Si esquivan quién validó, 3,0–3,3.</w:t>
      </w:r>
    </w:p>
    <w:p>
      <w:r>
        <w:rPr>
          <w:rFonts w:ascii="Calibri" w:hAnsi="Calibri"/>
          <w:b/>
          <w:color w:val="2B2B2B"/>
          <w:sz w:val="22"/>
        </w:rPr>
        <w:t>Partida antes de oír (§7 de la ficha):</w:t>
      </w:r>
      <w:r>
        <w:rPr>
          <w:rFonts w:ascii="Calibri" w:hAnsi="Calibri"/>
          <w:b w:val="0"/>
          <w:color w:val="2B2B2B"/>
          <w:sz w:val="22"/>
        </w:rPr>
        <w:t xml:space="preserve"> por debajo de 4,0 mientras la muestra y la arquitectura no se aclaren.</w:t>
      </w:r>
    </w:p>
    <w:p>
      <w:r>
        <w:rPr>
          <w:rFonts w:ascii="Calibri" w:hAnsi="Calibri"/>
          <w:b/>
          <w:color w:val="2B2B2B"/>
          <w:sz w:val="22"/>
        </w:rPr>
        <w:t>Dominio del tema</w:t>
      </w:r>
      <w:r>
        <w:rPr>
          <w:rFonts w:ascii="Calibri" w:hAnsi="Calibri"/>
          <w:b w:val="0"/>
          <w:color w:val="2B2B2B"/>
          <w:sz w:val="22"/>
        </w:rPr>
        <w:t xml:space="preserve"> — rodear:   0,1–2,9   ·   3,0–3,5   ·   3,6–4,5   ·   4,6–5,0   →   nota  ______</w:t>
      </w:r>
    </w:p>
    <w:p>
      <w:r>
        <w:rPr>
          <w:rFonts w:ascii="Calibri" w:hAnsi="Calibri"/>
          <w:b/>
          <w:color w:val="2B2B2B"/>
          <w:sz w:val="22"/>
        </w:rPr>
        <w:t>Claridad</w:t>
      </w:r>
      <w:r>
        <w:rPr>
          <w:rFonts w:ascii="Calibri" w:hAnsi="Calibri"/>
          <w:b w:val="0"/>
          <w:color w:val="2B2B2B"/>
          <w:sz w:val="22"/>
        </w:rPr>
        <w:t xml:space="preserve"> — rodear:   0,1–2,9   ·   3,0–3,5   ·   3,6–4,5   ·   4,6–5,0   →   nota  ______</w:t>
      </w:r>
    </w:p>
    <w:p>
      <w:r>
        <w:rPr>
          <w:rFonts w:ascii="Calibri" w:hAnsi="Calibri"/>
          <w:b/>
          <w:color w:val="2B2B2B"/>
          <w:sz w:val="22"/>
        </w:rPr>
        <w:t>Coherencia del documento</w:t>
      </w:r>
      <w:r>
        <w:rPr>
          <w:rFonts w:ascii="Calibri" w:hAnsi="Calibri"/>
          <w:b w:val="0"/>
          <w:color w:val="2B2B2B"/>
          <w:sz w:val="22"/>
        </w:rPr>
        <w:t xml:space="preserve"> — rodear:   0,1–2,9   ·   3,0–3,5   ·   3,6–4,5   ·   4,6–5,0   →   nota  ______</w:t>
      </w:r>
    </w:p>
    <w:p>
      <w:r>
        <w:rPr>
          <w:rFonts w:ascii="Calibri" w:hAnsi="Calibri"/>
          <w:b/>
          <w:color w:val="2B2B2B"/>
          <w:sz w:val="22"/>
        </w:rPr>
        <w:t>Capacidad de defensa</w:t>
      </w:r>
      <w:r>
        <w:rPr>
          <w:rFonts w:ascii="Calibri" w:hAnsi="Calibri"/>
          <w:b w:val="0"/>
          <w:color w:val="2B2B2B"/>
          <w:sz w:val="22"/>
        </w:rPr>
        <w:t xml:space="preserve"> — rodear:   0,1–2,9   ·   3,0–3,5   ·   3,6–4,5   ·   4,6–5,0   →   nota  ______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NOTA QUE REPORTO A LA MODERADORA:  __________</w:t>
      </w:r>
    </w:p>
    <w:p>
      <w:r>
        <w:rPr>
          <w:rFonts w:ascii="Calibri" w:hAnsi="Calibri"/>
          <w:b w:val="0"/>
          <w:color w:val="2B2B2B"/>
          <w:sz w:val="22"/>
        </w:rPr>
        <w:t xml:space="preserve">Es </w:t>
      </w:r>
      <w:r>
        <w:rPr>
          <w:rFonts w:ascii="Calibri" w:hAnsi="Calibri"/>
          <w:b/>
          <w:color w:val="2B2B2B"/>
          <w:sz w:val="22"/>
        </w:rPr>
        <w:t>una sola</w:t>
      </w:r>
      <w:r>
        <w:rPr>
          <w:rFonts w:ascii="Calibri" w:hAnsi="Calibri"/>
          <w:b w:val="0"/>
          <w:color w:val="2B2B2B"/>
          <w:sz w:val="22"/>
        </w:rPr>
        <w:t xml:space="preserve"> nota, y es la única que queda en el acta. Regla: promedio simple de los cuatro criterios de arriba — el instructivo </w:t>
      </w:r>
      <w:r>
        <w:rPr>
          <w:rFonts w:ascii="Calibri" w:hAnsi="Calibri"/>
          <w:b/>
          <w:color w:val="2B2B2B"/>
          <w:sz w:val="22"/>
        </w:rPr>
        <w:t>no publica ponderación entre ellos</w:t>
      </w:r>
      <w:r>
        <w:rPr>
          <w:rFonts w:ascii="Calibri" w:hAnsi="Calibri"/>
          <w:b w:val="0"/>
          <w:color w:val="2B2B2B"/>
          <w:sz w:val="22"/>
        </w:rPr>
        <w:t xml:space="preserve"> (la de la p. 22, con pesos, califica otros seis criterios del informe escrito). Si la moderadora pide criterio por criterio, se leen los cuatro de arriba.</w:t>
      </w:r>
    </w:p>
    <w:p>
      <w:r>
        <w:rPr>
          <w:rFonts w:ascii="Calibri" w:hAnsi="Calibri"/>
          <w:b/>
          <w:color w:val="2B2B2B"/>
          <w:sz w:val="22"/>
        </w:rPr>
        <w:t>Retroalimentación (fortalezas · ajustes requeridos · acciones):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______________________________________________________________________________________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______________________________________________________________________________________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______________________________________________________________________________________</w:t>
      </w:r>
    </w:p>
    <w:p>
      <w:r>
        <w:rPr>
          <w:rFonts w:ascii="Calibri" w:hAnsi="Calibri"/>
          <w:b w:val="0"/>
          <w:color w:val="2B2B2B"/>
          <w:sz w:val="22"/>
        </w:rPr>
        <w:t xml:space="preserve">⚠️ </w:t>
      </w:r>
      <w:r>
        <w:rPr>
          <w:rFonts w:ascii="Calibri" w:hAnsi="Calibri"/>
          <w:b/>
          <w:color w:val="2B2B2B"/>
          <w:sz w:val="22"/>
        </w:rPr>
        <w:t>Un 5,0 es proponer laureada</w:t>
      </w:r>
      <w:r>
        <w:rPr>
          <w:rFonts w:ascii="Calibri" w:hAnsi="Calibri"/>
          <w:b w:val="0"/>
          <w:color w:val="2B2B2B"/>
          <w:sz w:val="22"/>
        </w:rPr>
        <w:t xml:space="preserve"> y exige que el Jurado 1 coincida. </w:t>
      </w:r>
      <w:r>
        <w:rPr>
          <w:rFonts w:ascii="Calibri" w:hAnsi="Calibri"/>
          <w:b/>
          <w:color w:val="2B2B2B"/>
          <w:sz w:val="22"/>
        </w:rPr>
        <w:t>Meritoria</w:t>
      </w:r>
      <w:r>
        <w:rPr>
          <w:rFonts w:ascii="Calibri" w:hAnsi="Calibri"/>
          <w:b w:val="0"/>
          <w:color w:val="2B2B2B"/>
          <w:sz w:val="22"/>
        </w:rPr>
        <w:t xml:space="preserve"> (instructivo p. 11): promedio de jurados ≥ 4,6 y &lt; 5,0, </w:t>
      </w:r>
      <w:r>
        <w:rPr>
          <w:rFonts w:ascii="Calibri" w:hAnsi="Calibri"/>
          <w:b/>
          <w:color w:val="2B2B2B"/>
          <w:sz w:val="22"/>
        </w:rPr>
        <w:t>ninguna nota de jurado</w:t>
      </w:r>
      <w:r>
        <w:rPr>
          <w:rFonts w:ascii="Calibri" w:hAnsi="Calibri"/>
          <w:b w:val="0"/>
          <w:color w:val="2B2B2B"/>
          <w:sz w:val="22"/>
        </w:rPr>
        <w:t xml:space="preserve"> inferior a 4,5, y la pide al menos un jurado. Los cuatro criterios de arriba son </w:t>
      </w:r>
      <w:r>
        <w:rPr>
          <w:rFonts w:ascii="Calibri" w:hAnsi="Calibri"/>
          <w:b/>
          <w:color w:val="2B2B2B"/>
          <w:sz w:val="22"/>
        </w:rPr>
        <w:t>mi retícula interna</w:t>
      </w:r>
      <w:r>
        <w:rPr>
          <w:rFonts w:ascii="Calibri" w:hAnsi="Calibri"/>
          <w:b w:val="0"/>
          <w:color w:val="2B2B2B"/>
          <w:sz w:val="22"/>
        </w:rPr>
        <w:t>, no notas que se reporten: si la que baja de 4,5 es mi nota única, tengo que poder decir la página.</w:t>
      </w:r>
    </w:p>
    <w:p>
      <w:r>
        <w:rPr>
          <w:rFonts w:ascii="Calibri" w:hAnsi="Calibri"/>
          <w:b/>
          <w:color w:val="2B2B2B"/>
          <w:sz w:val="22"/>
        </w:rPr>
        <w:t>Taquigrafía:</w:t>
      </w:r>
      <w:r>
        <w:rPr>
          <w:rFonts w:ascii="Calibri" w:hAnsi="Calibri"/>
          <w:b w:val="0"/>
          <w:color w:val="2B2B2B"/>
          <w:sz w:val="22"/>
        </w:rPr>
        <w:t xml:space="preserve"> ✓ lo dijo · ✗ no lo dijo · ~ ambiguo · ! contradice el documento (p. __) · ☐ verificar después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Vigilada Mineducación · Material de curso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