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13 · 26ET2-G-013 — Estrategia de optimización e implementación de tecnologías digitales en la Tesorería de las cooperativas financieras de Bogotá</w:t>
      </w:r>
    </w:p>
    <w:p>
      <w:r>
        <w:rPr>
          <w:rFonts w:ascii="Calibri" w:hAnsi="Calibri"/>
          <w:b/>
          <w:color w:val="2B2B2B"/>
          <w:sz w:val="22"/>
        </w:rPr>
        <w:t>HOJA DE RESPUESTAS — se llena A MANO en sala.</w:t>
      </w:r>
      <w:r>
        <w:rPr>
          <w:rFonts w:ascii="Calibri" w:hAnsi="Calibri"/>
          <w:b w:val="0"/>
          <w:color w:val="2B2B2B"/>
          <w:sz w:val="22"/>
        </w:rPr>
        <w:t xml:space="preserve"> miércoles 19 de agosto de 2026 · 7:00 – 7:20 p. m. (cierra las dos jornadas)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Entró</w:t>
      </w:r>
      <w:r>
        <w:rPr>
          <w:rFonts w:ascii="Calibri" w:hAnsi="Calibri"/>
          <w:b w:val="0"/>
          <w:color w:val="2B2B2B"/>
          <w:sz w:val="22"/>
        </w:rPr>
        <w:t xml:space="preserve"> __:__ · </w:t>
      </w:r>
      <w:r>
        <w:rPr>
          <w:rFonts w:ascii="Calibri" w:hAnsi="Calibri"/>
          <w:b/>
          <w:color w:val="2B2B2B"/>
          <w:sz w:val="22"/>
        </w:rPr>
        <w:t>fin de la exposición</w:t>
      </w:r>
      <w:r>
        <w:rPr>
          <w:rFonts w:ascii="Calibri" w:hAnsi="Calibri"/>
          <w:b w:val="0"/>
          <w:color w:val="2B2B2B"/>
          <w:sz w:val="22"/>
        </w:rPr>
        <w:t xml:space="preserve"> __:__ · </w:t>
      </w:r>
      <w:r>
        <w:rPr>
          <w:rFonts w:ascii="Calibri" w:hAnsi="Calibri"/>
          <w:b/>
          <w:color w:val="2B2B2B"/>
          <w:sz w:val="22"/>
        </w:rPr>
        <w:t>minutos usados</w:t>
      </w:r>
      <w:r>
        <w:rPr>
          <w:rFonts w:ascii="Calibri" w:hAnsi="Calibri"/>
          <w:b w:val="0"/>
          <w:color w:val="2B2B2B"/>
          <w:sz w:val="22"/>
        </w:rPr>
        <w:t xml:space="preserve"> ____ · </w:t>
      </w:r>
      <w:r>
        <w:rPr>
          <w:rFonts w:ascii="Calibri" w:hAnsi="Calibri"/>
          <w:b/>
          <w:color w:val="2B2B2B"/>
          <w:sz w:val="22"/>
        </w:rPr>
        <w:t>fallas de plataforma:</w:t>
      </w:r>
      <w:r>
        <w:rPr>
          <w:rFonts w:ascii="Calibri" w:hAnsi="Calibri"/>
          <w:b w:val="0"/>
          <w:color w:val="2B2B2B"/>
          <w:sz w:val="22"/>
        </w:rPr>
        <w:t xml:space="preserve"> _________________</w:t>
      </w:r>
    </w:p>
    <w:p>
      <w:r>
        <w:rPr>
          <w:rFonts w:ascii="Calibri" w:hAnsi="Calibri"/>
          <w:b/>
          <w:color w:val="2B2B2B"/>
          <w:sz w:val="22"/>
        </w:rPr>
        <w:t>Quién habló y de qué</w:t>
      </w:r>
      <w:r>
        <w:rPr>
          <w:rFonts w:ascii="Calibri" w:hAnsi="Calibri"/>
          <w:b w:val="0"/>
          <w:color w:val="2B2B2B"/>
          <w:sz w:val="22"/>
        </w:rPr>
        <w:t xml:space="preserve"> (única vía legítima para juzgar dominio individual):</w:t>
      </w:r>
    </w:p>
    <w:p>
      <w:pPr>
        <w:pStyle w:val="ListBullet"/>
      </w:pPr>
      <w:r>
        <w:rPr>
          <w:rFonts w:ascii="Calibri" w:hAnsi="Calibri"/>
          <w:b w:val="0"/>
          <w:color w:val="2B2B2B"/>
          <w:sz w:val="22"/>
        </w:rPr>
        <w:t>Eliana Vianeth Gaitán Garzón — trabajo individual: _________________________________________</w:t>
      </w:r>
    </w:p>
    <w:p>
      <w:pPr>
        <w:ind w:left="432"/>
        <w:shd w:val="clear" w:fill="E8F5EC"/>
      </w:pPr>
      <w:r>
        <w:rPr>
          <w:rFonts w:ascii="Calibri" w:hAnsi="Calibri"/>
          <w:b w:val="0"/>
          <w:i/>
          <w:color w:val="2B2B2B"/>
          <w:sz w:val="21"/>
        </w:rPr>
        <w:t>⚠️ Trabajo individual y su directora es la moderadora de la sala. Cierra las dos jornadas: si el bloque va retrasado, el tiempo que falte no es su culpa. Si la directora ya preguntó por la muestra o por el prototipo, no repetir.</w:t>
      </w:r>
    </w:p>
    <w:p>
      <w:pPr>
        <w:spacing w:before="200" w:after="60"/>
      </w:pPr>
      <w:r>
        <w:rPr>
          <w:rFonts w:ascii="Calibri" w:hAnsi="Calibri"/>
          <w:b/>
          <w:color w:val="007433"/>
          <w:sz w:val="32"/>
        </w:rPr>
        <w:t>A · MIENTRAS EXPONEN — marcar ✓ ~ ✗ y escribir en la línea</w:t>
      </w:r>
    </w:p>
    <w:p>
      <w:r>
        <w:rPr>
          <w:rFonts w:ascii="Consolas" w:hAnsi="Consolas"/>
          <w:color w:val="111111"/>
          <w:sz w:val="21"/>
        </w:rPr>
        <w:t>[ ] leyeron las diapositivas</w:t>
      </w:r>
      <w:r>
        <w:rPr>
          <w:rFonts w:ascii="Calibri" w:hAnsi="Calibri"/>
          <w:b w:val="0"/>
          <w:color w:val="2B2B2B"/>
          <w:sz w:val="22"/>
        </w:rPr>
        <w:t xml:space="preserve">  ·  </w:t>
      </w:r>
      <w:r>
        <w:rPr>
          <w:rFonts w:ascii="Consolas" w:hAnsi="Consolas"/>
          <w:color w:val="111111"/>
          <w:sz w:val="21"/>
        </w:rPr>
        <w:t>[ ] el demo corrió</w:t>
      </w:r>
      <w:r>
        <w:rPr>
          <w:rFonts w:ascii="Calibri" w:hAnsi="Calibri"/>
          <w:b w:val="0"/>
          <w:color w:val="2B2B2B"/>
          <w:sz w:val="22"/>
        </w:rPr>
        <w:t xml:space="preserve">  ·  </w:t>
      </w:r>
      <w:r>
        <w:rPr>
          <w:rFonts w:ascii="Consolas" w:hAnsi="Consolas"/>
          <w:color w:val="111111"/>
          <w:sz w:val="21"/>
        </w:rPr>
        <w:t>[ ] dijeron «no sé» y reconduje</w:t>
      </w:r>
      <w:r>
        <w:rPr>
          <w:rFonts w:ascii="Calibri" w:hAnsi="Calibri"/>
          <w:b w:val="0"/>
          <w:color w:val="2B2B2B"/>
          <w:sz w:val="22"/>
        </w:rPr>
        <w:t xml:space="preserve">  ·  </w:t>
      </w:r>
      <w:r>
        <w:rPr>
          <w:rFonts w:ascii="Consolas" w:hAnsi="Consolas"/>
          <w:color w:val="111111"/>
          <w:sz w:val="21"/>
        </w:rPr>
        <w:t>[ ] contradijeron el documento (p. ____)</w:t>
      </w:r>
    </w:p>
    <w:p>
      <w:r>
        <w:rPr>
          <w:rFonts w:ascii="Calibri" w:hAnsi="Calibri"/>
          <w:b/>
          <w:color w:val="2B2B2B"/>
          <w:sz w:val="22"/>
        </w:rPr>
        <w:t>Problema y pregunta (2 min)</w:t>
      </w:r>
      <w:r>
        <w:rPr>
          <w:rFonts w:ascii="Calibri" w:hAnsi="Calibri"/>
          <w:b w:val="0"/>
          <w:color w:val="2B2B2B"/>
          <w:sz w:val="22"/>
        </w:rPr>
        <w:t xml:space="preserve"> ✓ ~ ✗ · __________________________________________________________</w:t>
      </w:r>
    </w:p>
    <w:p>
      <w:r>
        <w:rPr>
          <w:rFonts w:ascii="Calibri" w:hAnsi="Calibri"/>
          <w:b/>
          <w:color w:val="2B2B2B"/>
          <w:sz w:val="22"/>
        </w:rPr>
        <w:t>Objetivos (1 min)</w:t>
      </w:r>
      <w:r>
        <w:rPr>
          <w:rFonts w:ascii="Calibri" w:hAnsi="Calibri"/>
          <w:b w:val="0"/>
          <w:color w:val="2B2B2B"/>
          <w:sz w:val="22"/>
        </w:rPr>
        <w:t xml:space="preserve"> ✓ ~ ✗ · ___________________________________________________________________</w:t>
      </w:r>
    </w:p>
    <w:p>
      <w:r>
        <w:rPr>
          <w:rFonts w:ascii="Calibri" w:hAnsi="Calibri"/>
          <w:b/>
          <w:color w:val="2B2B2B"/>
          <w:sz w:val="22"/>
        </w:rPr>
        <w:t>Método (2-3 min)</w:t>
      </w:r>
      <w:r>
        <w:rPr>
          <w:rFonts w:ascii="Calibri" w:hAnsi="Calibri"/>
          <w:b w:val="0"/>
          <w:color w:val="2B2B2B"/>
          <w:sz w:val="22"/>
        </w:rPr>
        <w:t xml:space="preserve"> ✓ ~ ✗ · ___________________________________________________________________</w:t>
      </w:r>
    </w:p>
    <w:p>
      <w:r>
        <w:rPr>
          <w:rFonts w:ascii="Calibri" w:hAnsi="Calibri"/>
          <w:b/>
          <w:color w:val="2B2B2B"/>
          <w:sz w:val="22"/>
        </w:rPr>
        <w:t>Resultados (3 min)</w:t>
      </w:r>
      <w:r>
        <w:rPr>
          <w:rFonts w:ascii="Calibri" w:hAnsi="Calibri"/>
          <w:b w:val="0"/>
          <w:color w:val="2B2B2B"/>
          <w:sz w:val="22"/>
        </w:rPr>
        <w:t xml:space="preserve"> ✓ ~ ✗ · __________________________________________________________________</w:t>
      </w:r>
    </w:p>
    <w:p>
      <w:r>
        <w:rPr>
          <w:rFonts w:ascii="Calibri" w:hAnsi="Calibri"/>
          <w:b/>
          <w:color w:val="2B2B2B"/>
          <w:sz w:val="22"/>
        </w:rPr>
        <w:t>Discusión y conclusión (2-3 min)</w:t>
      </w:r>
      <w:r>
        <w:rPr>
          <w:rFonts w:ascii="Calibri" w:hAnsi="Calibri"/>
          <w:b w:val="0"/>
          <w:color w:val="2B2B2B"/>
          <w:sz w:val="22"/>
        </w:rPr>
        <w:t xml:space="preserve"> ✓ ~ ✗ · _______________________________________________________</w:t>
      </w:r>
    </w:p>
    <w:p>
      <w:r>
        <w:rPr>
          <w:rFonts w:ascii="Calibri" w:hAnsi="Calibri"/>
          <w:b/>
          <w:color w:val="2B2B2B"/>
          <w:sz w:val="22"/>
        </w:rPr>
        <w:t>Aporte y cierre (1 min)</w:t>
      </w:r>
      <w:r>
        <w:rPr>
          <w:rFonts w:ascii="Calibri" w:hAnsi="Calibri"/>
          <w:b w:val="0"/>
          <w:color w:val="2B2B2B"/>
          <w:sz w:val="22"/>
        </w:rPr>
        <w:t xml:space="preserve"> ✓ ~ ✗ · _______________________________________________________________</w:t>
      </w:r>
    </w:p>
    <w:p>
      <w:pPr>
        <w:spacing w:before="200" w:after="60"/>
      </w:pPr>
      <w:r>
        <w:rPr>
          <w:rFonts w:ascii="Calibri" w:hAnsi="Calibri"/>
          <w:b/>
          <w:color w:val="007433"/>
          <w:sz w:val="32"/>
        </w:rPr>
        <w:t>B · CONDICIONALES (§6 de la ficha) — marcar oyendo; cada marca elige la pregunta</w:t>
      </w:r>
    </w:p>
    <w:p>
      <w:pPr>
        <w:ind w:left="432"/>
        <w:shd w:val="clear" w:fill="E8F5EC"/>
      </w:pPr>
      <w:r>
        <w:rPr>
          <w:rFonts w:ascii="Calibri" w:hAnsi="Calibri"/>
          <w:b w:val="0"/>
          <w:i/>
          <w:color w:val="2B2B2B"/>
          <w:sz w:val="21"/>
        </w:rPr>
        <w:t>Lo que va entre « » se lee tal cual. La página en negrita es la que sostiene la pregunta: si la respuesta la contradice, se anota abajo con esa página.</w:t>
      </w:r>
    </w:p>
    <w:p>
      <w:pPr>
        <w:pStyle w:val="ListBullet"/>
      </w:pPr>
      <w:r>
        <w:rPr>
          <w:rFonts w:ascii="Calibri" w:hAnsi="Calibri"/>
          <w:b w:val="0"/>
          <w:color w:val="2B2B2B"/>
          <w:sz w:val="22"/>
        </w:rPr>
        <w:t>[ ] Si expone la diapositiva 16 «Resultados esperados» como si fueran resultados obtenidos → P1, directa</w:t>
      </w:r>
    </w:p>
    <w:p>
      <w:pPr>
        <w:pStyle w:val="ListBullet2"/>
      </w:pPr>
      <w:r>
        <w:rPr>
          <w:rFonts w:ascii="Calibri" w:hAnsi="Calibri"/>
          <w:b w:val="0"/>
          <w:color w:val="2B2B2B"/>
          <w:sz w:val="22"/>
        </w:rPr>
        <w:t>Preguntar así: «El 25% de eficiencia y el 60% de tiempo reasignado, ¿son medición de su prototipo o la proyección de McKinsey que cita en la página 15?»</w:t>
      </w:r>
    </w:p>
    <w:p>
      <w:pPr>
        <w:pStyle w:val="ListBullet"/>
      </w:pPr>
      <w:r>
        <w:rPr>
          <w:rFonts w:ascii="Calibri" w:hAnsi="Calibri"/>
          <w:b w:val="0"/>
          <w:color w:val="2B2B2B"/>
          <w:sz w:val="22"/>
        </w:rPr>
        <w:t>[ ] Si no muestra el sistema funcionando → P1: sin prototipo demostrable no hay 4,6</w:t>
      </w:r>
    </w:p>
    <w:p>
      <w:pPr>
        <w:pStyle w:val="ListBullet"/>
      </w:pPr>
      <w:r>
        <w:rPr>
          <w:rFonts w:ascii="Calibri" w:hAnsi="Calibri"/>
          <w:b w:val="0"/>
          <w:color w:val="2B2B2B"/>
          <w:sz w:val="22"/>
        </w:rPr>
        <w:t>[ ] Si muestra el sistema funcionando → pedir volumen de registros y archivo de datos simulados</w:t>
      </w:r>
    </w:p>
    <w:p>
      <w:pPr>
        <w:pStyle w:val="ListBullet2"/>
      </w:pPr>
      <w:r>
        <w:rPr>
          <w:rFonts w:ascii="Calibri" w:hAnsi="Calibri"/>
          <w:b w:val="0"/>
          <w:color w:val="2B2B2B"/>
          <w:sz w:val="22"/>
        </w:rPr>
        <w:t>Preguntar así: «¿Qué pasa cuando el archivo del banco trae una transacción duplicada o una fecha inválida? La página 63 dice que hay reglas de calidad: muéstreme el registro que el sistema rechaza.»</w:t>
      </w:r>
    </w:p>
    <w:p>
      <w:pPr>
        <w:pStyle w:val="ListBullet"/>
      </w:pPr>
      <w:r>
        <w:rPr>
          <w:rFonts w:ascii="Calibri" w:hAnsi="Calibri"/>
          <w:b w:val="0"/>
          <w:color w:val="2B2B2B"/>
          <w:sz w:val="22"/>
        </w:rPr>
        <w:t>[ ] Si afirma que aplicó entrevistas a directivos y a TI → P2 (la metodología las anuncia; los resultados no)</w:t>
      </w:r>
    </w:p>
    <w:p>
      <w:pPr>
        <w:pStyle w:val="ListBullet2"/>
      </w:pPr>
      <w:r>
        <w:rPr>
          <w:rFonts w:ascii="Calibri" w:hAnsi="Calibri"/>
          <w:b w:val="0"/>
          <w:color w:val="2B2B2B"/>
          <w:sz w:val="22"/>
        </w:rPr>
        <w:t>Preguntar así: «¿Cuántas, en qué fechas, y qué hallazgo del capítulo 9 sale de ellas y no de la encuesta?»</w:t>
      </w:r>
    </w:p>
    <w:p>
      <w:pPr>
        <w:pStyle w:val="ListBullet"/>
      </w:pPr>
      <w:r>
        <w:rPr>
          <w:rFonts w:ascii="Calibri" w:hAnsi="Calibri"/>
          <w:b w:val="0"/>
          <w:color w:val="2B2B2B"/>
          <w:sz w:val="22"/>
        </w:rPr>
        <w:t xml:space="preserve">[ ] Si dice n = 10 en la exposición → P2: a qué áreas y qué pasó con las entrevistas  </w:t>
      </w:r>
      <w:r>
        <w:rPr>
          <w:rFonts w:ascii="Calibri" w:hAnsi="Calibri"/>
          <w:b/>
          <w:color w:val="2B2B2B"/>
          <w:sz w:val="22"/>
        </w:rPr>
        <w:t>(pp. 77-85)</w:t>
      </w:r>
    </w:p>
    <w:p>
      <w:pPr>
        <w:pStyle w:val="ListBullet2"/>
      </w:pPr>
      <w:r>
        <w:rPr>
          <w:rFonts w:ascii="Calibri" w:hAnsi="Calibri"/>
          <w:b w:val="0"/>
          <w:color w:val="2B2B2B"/>
          <w:sz w:val="22"/>
        </w:rPr>
        <w:t>Preguntar así: «El anexo trae tres formularios diligenciados (pp. 77-85). ¿Dónde están los otros siete?»</w:t>
      </w:r>
    </w:p>
    <w:p>
      <w:pPr>
        <w:pStyle w:val="ListBullet"/>
      </w:pPr>
      <w:r>
        <w:rPr>
          <w:rFonts w:ascii="Calibri" w:hAnsi="Calibri"/>
          <w:b w:val="0"/>
          <w:color w:val="2B2B2B"/>
          <w:sz w:val="22"/>
        </w:rPr>
        <w:t>[ ] Si presenta el 94,2 % como logro del proyecto → pedir el denominador y el informe de pruebas (p. 42)</w:t>
      </w:r>
    </w:p>
    <w:p>
      <w:pPr>
        <w:pStyle w:val="ListBullet"/>
      </w:pPr>
      <w:r>
        <w:rPr>
          <w:rFonts w:ascii="Calibri" w:hAnsi="Calibri"/>
          <w:b w:val="0"/>
          <w:color w:val="2B2B2B"/>
          <w:sz w:val="22"/>
        </w:rPr>
        <w:t>[ ] Si declara que el MACM ya está en operación en la cooperativa → pedir fecha, área y evidencia</w:t>
      </w:r>
    </w:p>
    <w:p>
      <w:pPr>
        <w:pStyle w:val="ListBullet2"/>
      </w:pPr>
      <w:r>
        <w:rPr>
          <w:rFonts w:ascii="Calibri" w:hAnsi="Calibri"/>
          <w:b w:val="0"/>
          <w:color w:val="2B2B2B"/>
          <w:sz w:val="22"/>
        </w:rPr>
        <w:t>Preguntar así: «Entonces la limitación de la página 19 y la afirmación de la página 37 hay que corregirlas; ¿desde cuándo opera y quién lo usa hoy?»</w:t>
      </w:r>
    </w:p>
    <w:p>
      <w:pPr>
        <w:pStyle w:val="ListBullet"/>
      </w:pPr>
      <w:r>
        <w:rPr>
          <w:rFonts w:ascii="Calibri" w:hAnsi="Calibri"/>
          <w:b w:val="0"/>
          <w:color w:val="2B2B2B"/>
          <w:sz w:val="22"/>
        </w:rPr>
        <w:t>[ ] Si se le acaba el tiempo y salta los resultados → preguntar únicamente por el objetivo 3 (pregunta 1)</w:t>
      </w:r>
    </w:p>
    <w:p>
      <w:pPr>
        <w:pStyle w:val="ListBullet"/>
      </w:pPr>
      <w:r>
        <w:rPr>
          <w:rFonts w:ascii="Calibri" w:hAnsi="Calibri"/>
          <w:b w:val="0"/>
          <w:color w:val="2B2B2B"/>
          <w:sz w:val="22"/>
        </w:rPr>
        <w:t xml:space="preserve">[ ] Si el discurso queda en generalidades sobre transformación digital → P3, la de transferibilidad  </w:t>
      </w:r>
      <w:r>
        <w:rPr>
          <w:rFonts w:ascii="Calibri" w:hAnsi="Calibri"/>
          <w:b/>
          <w:color w:val="2B2B2B"/>
          <w:sz w:val="22"/>
        </w:rPr>
        <w:t>(p. 63)</w:t>
      </w:r>
    </w:p>
    <w:p>
      <w:pPr>
        <w:pStyle w:val="ListBullet2"/>
      </w:pPr>
      <w:r>
        <w:rPr>
          <w:rFonts w:ascii="Calibri" w:hAnsi="Calibri"/>
          <w:b w:val="0"/>
          <w:color w:val="2B2B2B"/>
          <w:sz w:val="22"/>
        </w:rPr>
        <w:t>Preguntar así: «Explíqueme el paso de conciliación: llega el CSV del banco, ¿con qué campos cruza la transacción y qué tolerancia usa en valor y en fecha?»</w:t>
      </w:r>
    </w:p>
    <w:p>
      <w:pPr>
        <w:pStyle w:val="ListBullet"/>
      </w:pPr>
      <w:r>
        <w:rPr>
          <w:rFonts w:ascii="Calibri" w:hAnsi="Calibri"/>
          <w:b w:val="0"/>
          <w:color w:val="2B2B2B"/>
          <w:sz w:val="22"/>
        </w:rPr>
        <w:t>[ ] Si lee las diapositivas → dejar constancia en y pedir que explique el diagrama de la p. 65 sin mirar la pantalla</w:t>
      </w:r>
    </w:p>
    <w:p>
      <w:pPr>
        <w:pStyle w:val="ListBullet"/>
      </w:pPr>
      <w:r>
        <w:rPr>
          <w:rFonts w:ascii="Calibri" w:hAnsi="Calibri"/>
          <w:b w:val="0"/>
          <w:color w:val="2B2B2B"/>
          <w:sz w:val="22"/>
        </w:rPr>
        <w:t>[ ] Si es la única expositora y domina el tema → registrarlo a favor: en un trabajo individual, todo el dominio y toda la defensa recaen en ella; no hay a quién repartirle la pregunta difícil, y eso merece reconocerse</w:t>
      </w:r>
    </w:p>
    <w:p>
      <w:r>
        <w:rPr>
          <w:rFonts w:ascii="Calibri" w:hAnsi="Calibri"/>
          <w:b/>
          <w:color w:val="2B2B2B"/>
          <w:sz w:val="22"/>
        </w:rPr>
        <w:t>RESPUESTAS A LOS CONDICIONALES Y A LA RESERVA</w:t>
      </w:r>
      <w:r>
        <w:rPr>
          <w:rFonts w:ascii="Calibri" w:hAnsi="Calibri"/>
          <w:b w:val="0"/>
          <w:color w:val="2B2B2B"/>
          <w:sz w:val="22"/>
        </w:rPr>
        <w:t xml:space="preserve"> — número del condicional (o «R» si es de reserva) y lo que contestó, con cifras y nombres tal como los diga.</w:t>
      </w:r>
    </w:p>
    <w:p>
      <w:r>
        <w:rPr>
          <w:rFonts w:ascii="Calibri" w:hAnsi="Calibri"/>
          <w:b w:val="0"/>
          <w:color w:val="2B2B2B"/>
          <w:sz w:val="22"/>
        </w:rPr>
        <w:t>____  ___________________________________________________________________________________</w:t>
      </w:r>
    </w:p>
    <w:p>
      <w:r>
        <w:rPr>
          <w:rFonts w:ascii="Calibri" w:hAnsi="Calibri"/>
          <w:b w:val="0"/>
          <w:color w:val="2B2B2B"/>
          <w:sz w:val="22"/>
        </w:rPr>
        <w:t>____  ___________________________________________________________________________________</w:t>
      </w:r>
    </w:p>
    <w:p>
      <w:r>
        <w:rPr>
          <w:rFonts w:ascii="Calibri" w:hAnsi="Calibri"/>
          <w:b w:val="0"/>
          <w:color w:val="2B2B2B"/>
          <w:sz w:val="22"/>
        </w:rPr>
        <w:t>____  ___________________________________________________________________________________</w:t>
      </w:r>
    </w:p>
    <w:p>
      <w:r>
        <w:rPr>
          <w:rFonts w:ascii="Calibri" w:hAnsi="Calibri"/>
          <w:b w:val="0"/>
          <w:color w:val="2B2B2B"/>
          <w:sz w:val="22"/>
        </w:rPr>
        <w:t>____  ___________________________________________________________________________________</w:t>
      </w:r>
    </w:p>
    <w:p>
      <w:r>
        <w:rPr>
          <w:rFonts w:ascii="Calibri" w:hAnsi="Calibri"/>
          <w:b w:val="0"/>
          <w:color w:val="2B2B2B"/>
          <w:sz w:val="22"/>
        </w:rPr>
        <w:t>____  ___________________________________________________________________________________</w:t>
      </w:r>
    </w:p>
    <w:p>
      <w:r>
        <w:rPr>
          <w:rFonts w:ascii="Calibri" w:hAnsi="Calibri"/>
          <w:b w:val="0"/>
          <w:color w:val="2B2B2B"/>
          <w:sz w:val="22"/>
        </w:rPr>
        <w:t>____  ___________________________________________________________________________________</w:t>
      </w:r>
    </w:p>
    <w:p>
      <w:pPr>
        <w:spacing w:before="200" w:after="60"/>
      </w:pPr>
      <w:r>
        <w:rPr>
          <w:rFonts w:ascii="Calibri" w:hAnsi="Calibri"/>
          <w:b/>
          <w:color w:val="007433"/>
          <w:sz w:val="32"/>
        </w:rPr>
        <w:t>C · MIS 3 MINUTOS — leer la pregunta tal cual está escrita</w:t>
      </w:r>
    </w:p>
    <w:p>
      <w:r>
        <w:rPr>
          <w:rFonts w:ascii="Calibri" w:hAnsi="Calibri"/>
          <w:b/>
          <w:color w:val="2B2B2B"/>
          <w:sz w:val="22"/>
        </w:rPr>
        <w:t>Pregunta 1 — Sobre qué datos se calculó el 94,2 %</w:t>
      </w:r>
    </w:p>
    <w:p>
      <w:pPr>
        <w:ind w:left="432"/>
        <w:shd w:val="clear" w:fill="E8F5EC"/>
      </w:pPr>
      <w:r>
        <w:rPr>
          <w:rFonts w:ascii="Calibri" w:hAnsi="Calibri"/>
          <w:b w:val="0"/>
          <w:i/>
          <w:color w:val="2B2B2B"/>
          <w:sz w:val="21"/>
        </w:rPr>
        <w:t>«Su tercer objetivo específico, en la página 16, es desarrollar un prototipo funcional del MACM en un entorno de simulación y validarlo con pruebas funcionales e indicadores. El panel de la página 62 reporta 94,2 % de conciliación autónoma y 12 casos por auditar: ¿sobre cuántos registros y sobre qué archivo de datos simulados se calculó ese 94,2 %, y dónde está el informe de pruebas que usted anuncia como entregable en la página 42?»</w:t>
      </w:r>
    </w:p>
    <w:p>
      <w:r>
        <w:rPr>
          <w:rFonts w:ascii="Consolas" w:hAnsi="Consolas"/>
          <w:color w:val="111111"/>
          <w:sz w:val="21"/>
        </w:rPr>
        <w:t>Contestó:  [ ] Sí   [ ] A medias   [ ] La esquivó</w:t>
      </w:r>
    </w:p>
    <w:p>
      <w:r>
        <w:rPr>
          <w:rFonts w:ascii="Consolas" w:hAnsi="Consolas"/>
          <w:color w:val="111111"/>
          <w:sz w:val="21"/>
        </w:rPr>
        <w:t>Frase textual:</w:t>
      </w:r>
    </w:p>
    <w:p>
      <w:r>
        <w:rPr>
          <w:rFonts w:ascii="Consolas" w:hAnsi="Consolas"/>
          <w:color w:val="111111"/>
          <w:sz w:val="21"/>
        </w:rPr>
        <w:t>Verificar después: p. ____</w:t>
      </w:r>
    </w:p>
    <w:p>
      <w:r>
        <w:rPr>
          <w:rFonts w:ascii="Calibri" w:hAnsi="Calibri"/>
          <w:b/>
          <w:color w:val="2B2B2B"/>
          <w:sz w:val="22"/>
        </w:rPr>
        <w:t>Pregunta 2 — Cuántas encuestas y qué pasó con las entrevistas</w:t>
      </w:r>
    </w:p>
    <w:p>
      <w:pPr>
        <w:ind w:left="432"/>
        <w:shd w:val="clear" w:fill="E8F5EC"/>
      </w:pPr>
      <w:r>
        <w:rPr>
          <w:rFonts w:ascii="Calibri" w:hAnsi="Calibri"/>
          <w:b w:val="0"/>
          <w:i/>
          <w:color w:val="2B2B2B"/>
          <w:sz w:val="21"/>
        </w:rPr>
        <w:t>«La metodología, en la página 33, anuncia seis participantes: dos directivos, tres funcionarios de tesorería y un responsable de TI, con entrevistas semiestructuradas; los resultados de la página 45 reportan una encuesta con n igual a 10, seis auxiliares y cuatro analistas; y el anexo trae tres encuestas diligenciadas de Control Operativo, Contabilidad y Cartera. ¿Cuántas encuestas se aplicaron finalmente, a qué áreas, y qué pasó con las entrevistas a directivos y a TI?»</w:t>
      </w:r>
    </w:p>
    <w:p>
      <w:r>
        <w:rPr>
          <w:rFonts w:ascii="Consolas" w:hAnsi="Consolas"/>
          <w:color w:val="111111"/>
          <w:sz w:val="21"/>
        </w:rPr>
        <w:t>Contestó:  [ ] Sí   [ ] A medias   [ ] La esquivó</w:t>
      </w:r>
    </w:p>
    <w:p>
      <w:r>
        <w:rPr>
          <w:rFonts w:ascii="Consolas" w:hAnsi="Consolas"/>
          <w:color w:val="111111"/>
          <w:sz w:val="21"/>
        </w:rPr>
        <w:t>Frase textual:</w:t>
      </w:r>
    </w:p>
    <w:p>
      <w:r>
        <w:rPr>
          <w:rFonts w:ascii="Consolas" w:hAnsi="Consolas"/>
          <w:color w:val="111111"/>
          <w:sz w:val="21"/>
        </w:rPr>
        <w:t>Verificar después: p. ____</w:t>
      </w:r>
    </w:p>
    <w:p>
      <w:r>
        <w:rPr>
          <w:rFonts w:ascii="Calibri" w:hAnsi="Calibri"/>
          <w:b/>
          <w:color w:val="2B2B2B"/>
          <w:sz w:val="22"/>
        </w:rPr>
        <w:t>Pregunta 3 — De una cooperativa a «las cooperativas de Bogotá»</w:t>
      </w:r>
    </w:p>
    <w:p>
      <w:pPr>
        <w:ind w:left="432"/>
        <w:shd w:val="clear" w:fill="E8F5EC"/>
      </w:pPr>
      <w:r>
        <w:rPr>
          <w:rFonts w:ascii="Calibri" w:hAnsi="Calibri"/>
          <w:b w:val="0"/>
          <w:i/>
          <w:color w:val="2B2B2B"/>
          <w:sz w:val="21"/>
        </w:rPr>
        <w:t>«El título y el objetivo general hablan de las cooperativas financieras de la ciudad de Bogotá, pero el diseño es un estudio de caso único en una sola cooperativa, con diez encuestas de un área. ¿Qué parte de su estrategia es transferible a otra cooperativa de Bogotá y qué parte solo funciona en la entidad que estudió?»</w:t>
      </w:r>
    </w:p>
    <w:p>
      <w:r>
        <w:rPr>
          <w:rFonts w:ascii="Consolas" w:hAnsi="Consolas"/>
          <w:color w:val="111111"/>
          <w:sz w:val="21"/>
        </w:rPr>
        <w:t>Contestó:  [ ] Sí   [ ] A medias   [ ] La esquivó</w:t>
      </w:r>
    </w:p>
    <w:p>
      <w:r>
        <w:rPr>
          <w:rFonts w:ascii="Consolas" w:hAnsi="Consolas"/>
          <w:color w:val="111111"/>
          <w:sz w:val="21"/>
        </w:rPr>
        <w:t>Frase textual:</w:t>
      </w:r>
    </w:p>
    <w:p>
      <w:r>
        <w:rPr>
          <w:rFonts w:ascii="Consolas" w:hAnsi="Consolas"/>
          <w:color w:val="111111"/>
          <w:sz w:val="21"/>
        </w:rPr>
        <w:t>Verificar después: p. ____</w:t>
      </w:r>
    </w:p>
    <w:p>
      <w:r>
        <w:rPr>
          <w:rFonts w:ascii="Calibri" w:hAnsi="Calibri"/>
          <w:b/>
          <w:color w:val="2B2B2B"/>
          <w:sz w:val="22"/>
        </w:rPr>
        <w:t>Reserva (solo si sobra tiempo):</w:t>
      </w:r>
      <w:r>
        <w:rPr>
          <w:rFonts w:ascii="Calibri" w:hAnsi="Calibri"/>
          <w:b w:val="0"/>
          <w:color w:val="2B2B2B"/>
          <w:sz w:val="22"/>
        </w:rPr>
        <w:t xml:space="preserve"> el flujo de conciliación con sus campos y sus reglas, sin leer la diapositiva · alcance frente a procedimiento (p. 19 vs. pp. 41-43) · el Core sin API: qué implica para la estrategia</w:t>
      </w:r>
    </w:p>
    <w:p>
      <w:pPr>
        <w:spacing w:before="200" w:after="60"/>
      </w:pPr>
      <w:r>
        <w:rPr>
          <w:rFonts w:ascii="Calibri" w:hAnsi="Calibri"/>
          <w:b/>
          <w:color w:val="007433"/>
          <w:sz w:val="32"/>
        </w:rPr>
        <w:t>D · AL CIERRE — rodear el rango y poner la nota</w:t>
      </w:r>
    </w:p>
    <w:p>
      <w:pPr>
        <w:pStyle w:val="ListBullet"/>
      </w:pPr>
      <w:r>
        <w:rPr>
          <w:rFonts w:ascii="Calibri" w:hAnsi="Calibri"/>
          <w:b/>
          <w:color w:val="2B2B2B"/>
          <w:sz w:val="22"/>
        </w:rPr>
        <w:t>Dominio:</w:t>
      </w:r>
      <w:r>
        <w:rPr>
          <w:rFonts w:ascii="Calibri" w:hAnsi="Calibri"/>
          <w:b w:val="0"/>
          <w:color w:val="2B2B2B"/>
          <w:sz w:val="22"/>
        </w:rPr>
        <w:t xml:space="preserve"> su fortaleza probable. Para 4,6+, que explique el flujo de conciliación con campos y reglas sin leer la diapositiva.</w:t>
      </w:r>
    </w:p>
    <w:p>
      <w:pPr>
        <w:pStyle w:val="ListBullet"/>
      </w:pPr>
      <w:r>
        <w:rPr>
          <w:rFonts w:ascii="Calibri" w:hAnsi="Calibri"/>
          <w:b/>
          <w:color w:val="2B2B2B"/>
          <w:sz w:val="22"/>
        </w:rPr>
        <w:t>Claridad:</w:t>
      </w:r>
      <w:r>
        <w:rPr>
          <w:rFonts w:ascii="Calibri" w:hAnsi="Calibri"/>
          <w:b w:val="0"/>
          <w:color w:val="2B2B2B"/>
          <w:sz w:val="22"/>
        </w:rPr>
        <w:t xml:space="preserve"> si en 12 minutos no aparece su propia evidencia (encuesta y MACM corriendo), se queda en 3,6–4,0 por desbalance entre contexto y resultados.</w:t>
      </w:r>
    </w:p>
    <w:p>
      <w:pPr>
        <w:pStyle w:val="ListBullet"/>
      </w:pPr>
      <w:r>
        <w:rPr>
          <w:rFonts w:ascii="Calibri" w:hAnsi="Calibri"/>
          <w:b/>
          <w:color w:val="2B2B2B"/>
          <w:sz w:val="22"/>
        </w:rPr>
        <w:t>Coherencia:</w:t>
      </w:r>
      <w:r>
        <w:rPr>
          <w:rFonts w:ascii="Calibri" w:hAnsi="Calibri"/>
          <w:b w:val="0"/>
          <w:color w:val="2B2B2B"/>
          <w:sz w:val="22"/>
        </w:rPr>
        <w:t xml:space="preserve"> el criterio más débil, sostenido con página (p. 19 vs. 41-43; p. 33 vs. 45; p. 16 vs. 61-68): por sí solo no pasa de 3,4–3,8.</w:t>
      </w:r>
    </w:p>
    <w:p>
      <w:pPr>
        <w:pStyle w:val="ListBullet"/>
      </w:pPr>
      <w:r>
        <w:rPr>
          <w:rFonts w:ascii="Calibri" w:hAnsi="Calibri"/>
          <w:b/>
          <w:color w:val="2B2B2B"/>
          <w:sz w:val="22"/>
        </w:rPr>
        <w:t>Defensa:</w:t>
      </w:r>
      <w:r>
        <w:rPr>
          <w:rFonts w:ascii="Calibri" w:hAnsi="Calibri"/>
          <w:b w:val="0"/>
          <w:color w:val="2B2B2B"/>
          <w:sz w:val="22"/>
        </w:rPr>
        <w:t xml:space="preserve"> aquí recupera. Con las tres preguntas respondidas y el prototipo demostrado, 4,4–4,6; si esquiva, 3,2–3,5.</w:t>
      </w:r>
    </w:p>
    <w:p>
      <w:pPr>
        <w:pStyle w:val="ListBullet"/>
      </w:pPr>
      <w:r>
        <w:rPr>
          <w:rFonts w:ascii="Calibri" w:hAnsi="Calibri"/>
          <w:b/>
          <w:color w:val="2B2B2B"/>
          <w:sz w:val="22"/>
        </w:rPr>
        <w:t>4,6 o más</w:t>
      </w:r>
      <w:r>
        <w:rPr>
          <w:rFonts w:ascii="Calibri" w:hAnsi="Calibri"/>
          <w:b w:val="0"/>
          <w:color w:val="2B2B2B"/>
          <w:sz w:val="22"/>
        </w:rPr>
        <w:t xml:space="preserve"> exige prototipo procesando datos simulados con volumen declarado </w:t>
      </w:r>
      <w:r>
        <w:rPr>
          <w:rFonts w:ascii="Calibri" w:hAnsi="Calibri"/>
          <w:b/>
          <w:color w:val="2B2B2B"/>
          <w:sz w:val="22"/>
        </w:rPr>
        <w:t>y</w:t>
      </w:r>
      <w:r>
        <w:rPr>
          <w:rFonts w:ascii="Calibri" w:hAnsi="Calibri"/>
          <w:b w:val="0"/>
          <w:color w:val="2B2B2B"/>
          <w:sz w:val="22"/>
        </w:rPr>
        <w:t xml:space="preserve"> distinguir lo aplicado (encuesta) de lo planeado (entrevistas). </w:t>
      </w:r>
      <w:r>
        <w:rPr>
          <w:rFonts w:ascii="Calibri" w:hAnsi="Calibri"/>
          <w:b/>
          <w:color w:val="2B2B2B"/>
          <w:sz w:val="22"/>
        </w:rPr>
        <w:t>Meritoria: no la propondría.</w:t>
      </w:r>
    </w:p>
    <w:p>
      <w:r>
        <w:rPr>
          <w:rFonts w:ascii="Calibri" w:hAnsi="Calibri"/>
          <w:b/>
          <w:color w:val="2B2B2B"/>
          <w:sz w:val="22"/>
        </w:rPr>
        <w:t>Partida antes de oír (§7 de la ficha):</w:t>
      </w:r>
      <w:r>
        <w:rPr>
          <w:rFonts w:ascii="Calibri" w:hAnsi="Calibri"/>
          <w:b w:val="0"/>
          <w:color w:val="2B2B2B"/>
          <w:sz w:val="22"/>
        </w:rPr>
        <w:t xml:space="preserve"> 3,6 – 4,0 (expectativa a priori de la §7).</w:t>
      </w:r>
    </w:p>
    <w:p>
      <w:r>
        <w:rPr>
          <w:rFonts w:ascii="Calibri" w:hAnsi="Calibri"/>
          <w:b/>
          <w:color w:val="2B2B2B"/>
          <w:sz w:val="22"/>
        </w:rPr>
        <w:t>Dominio del tema</w:t>
      </w:r>
      <w:r>
        <w:rPr>
          <w:rFonts w:ascii="Calibri" w:hAnsi="Calibri"/>
          <w:b w:val="0"/>
          <w:color w:val="2B2B2B"/>
          <w:sz w:val="22"/>
        </w:rPr>
        <w:t xml:space="preserve"> — rodear:   0,1–2,9   ·   3,0–3,5   ·   3,6–4,5   ·   4,6–5,0   →   nota  ______</w:t>
      </w:r>
    </w:p>
    <w:p>
      <w:r>
        <w:rPr>
          <w:rFonts w:ascii="Calibri" w:hAnsi="Calibri"/>
          <w:b/>
          <w:color w:val="2B2B2B"/>
          <w:sz w:val="22"/>
        </w:rPr>
        <w:t>Claridad</w:t>
      </w:r>
      <w:r>
        <w:rPr>
          <w:rFonts w:ascii="Calibri" w:hAnsi="Calibri"/>
          <w:b w:val="0"/>
          <w:color w:val="2B2B2B"/>
          <w:sz w:val="22"/>
        </w:rPr>
        <w:t xml:space="preserve"> — rodear:   0,1–2,9   ·   3,0–3,5   ·   3,6–4,5   ·   4,6–5,0   →   nota  ______</w:t>
      </w:r>
    </w:p>
    <w:p>
      <w:r>
        <w:rPr>
          <w:rFonts w:ascii="Calibri" w:hAnsi="Calibri"/>
          <w:b/>
          <w:color w:val="2B2B2B"/>
          <w:sz w:val="22"/>
        </w:rPr>
        <w:t>Coherencia del documento</w:t>
      </w:r>
      <w:r>
        <w:rPr>
          <w:rFonts w:ascii="Calibri" w:hAnsi="Calibri"/>
          <w:b w:val="0"/>
          <w:color w:val="2B2B2B"/>
          <w:sz w:val="22"/>
        </w:rPr>
        <w:t xml:space="preserve"> — rodear:   0,1–2,9   ·   3,0–3,5   ·   3,6–4,5   ·   4,6–5,0   →   nota  ______</w:t>
      </w:r>
    </w:p>
    <w:p>
      <w:r>
        <w:rPr>
          <w:rFonts w:ascii="Calibri" w:hAnsi="Calibri"/>
          <w:b/>
          <w:color w:val="2B2B2B"/>
          <w:sz w:val="22"/>
        </w:rPr>
        <w:t>Capacidad de defensa</w:t>
      </w:r>
      <w:r>
        <w:rPr>
          <w:rFonts w:ascii="Calibri" w:hAnsi="Calibri"/>
          <w:b w:val="0"/>
          <w:color w:val="2B2B2B"/>
          <w:sz w:val="22"/>
        </w:rPr>
        <w:t xml:space="preserve"> — rodear:   0,1–2,9   ·   3,0–3,5   ·   3,6–4,5   ·   4,6–5,0   →   nota  ______</w:t>
      </w:r>
    </w:p>
    <w:p>
      <w:pPr>
        <w:spacing w:before="200" w:after="60"/>
      </w:pPr>
      <w:r>
        <w:rPr>
          <w:rFonts w:ascii="Calibri" w:hAnsi="Calibri"/>
          <w:b/>
          <w:color w:val="007433"/>
          <w:sz w:val="32"/>
        </w:rPr>
        <w:t>NOTA QUE REPORTO A LA MODERADORA:  __________</w:t>
      </w:r>
    </w:p>
    <w:p>
      <w:r>
        <w:rPr>
          <w:rFonts w:ascii="Calibri" w:hAnsi="Calibri"/>
          <w:b w:val="0"/>
          <w:color w:val="2B2B2B"/>
          <w:sz w:val="22"/>
        </w:rPr>
        <w:t xml:space="preserve">Es </w:t>
      </w:r>
      <w:r>
        <w:rPr>
          <w:rFonts w:ascii="Calibri" w:hAnsi="Calibri"/>
          <w:b/>
          <w:color w:val="2B2B2B"/>
          <w:sz w:val="22"/>
        </w:rPr>
        <w:t>una sola</w:t>
      </w:r>
      <w:r>
        <w:rPr>
          <w:rFonts w:ascii="Calibri" w:hAnsi="Calibri"/>
          <w:b w:val="0"/>
          <w:color w:val="2B2B2B"/>
          <w:sz w:val="22"/>
        </w:rPr>
        <w:t xml:space="preserve"> nota, y es la única que queda en el acta. Regla: promedio simple de los cuatro criterios de arriba — el instructivo </w:t>
      </w:r>
      <w:r>
        <w:rPr>
          <w:rFonts w:ascii="Calibri" w:hAnsi="Calibri"/>
          <w:b/>
          <w:color w:val="2B2B2B"/>
          <w:sz w:val="22"/>
        </w:rPr>
        <w:t>no publica ponderación entre ellos</w:t>
      </w:r>
      <w:r>
        <w:rPr>
          <w:rFonts w:ascii="Calibri" w:hAnsi="Calibri"/>
          <w:b w:val="0"/>
          <w:color w:val="2B2B2B"/>
          <w:sz w:val="22"/>
        </w:rPr>
        <w:t xml:space="preserve"> (la de la p. 22, con pesos, califica otros seis criterios del informe escrito). Si la moderadora pide criterio por criterio, se leen los cuatro de arriba.</w:t>
      </w:r>
    </w:p>
    <w:p>
      <w:r>
        <w:rPr>
          <w:rFonts w:ascii="Calibri" w:hAnsi="Calibri"/>
          <w:b/>
          <w:color w:val="2B2B2B"/>
          <w:sz w:val="22"/>
        </w:rPr>
        <w:t>Retroalimentación (fortalezas · ajustes requeridos · acciones):</w:t>
      </w:r>
    </w:p>
    <w:p>
      <w:pPr>
        <w:pStyle w:val="ListNumber"/>
      </w:pPr>
      <w:r>
        <w:rPr>
          <w:rFonts w:ascii="Calibri" w:hAnsi="Calibri"/>
          <w:b w:val="0"/>
          <w:color w:val="2B2B2B"/>
          <w:sz w:val="22"/>
        </w:rPr>
        <w:t>______________________________________________________________________________________</w:t>
      </w:r>
    </w:p>
    <w:p>
      <w:pPr>
        <w:pStyle w:val="ListNumber"/>
      </w:pPr>
      <w:r>
        <w:rPr>
          <w:rFonts w:ascii="Calibri" w:hAnsi="Calibri"/>
          <w:b w:val="0"/>
          <w:color w:val="2B2B2B"/>
          <w:sz w:val="22"/>
        </w:rPr>
        <w:t>______________________________________________________________________________________</w:t>
      </w:r>
    </w:p>
    <w:p>
      <w:pPr>
        <w:pStyle w:val="ListNumber"/>
      </w:pPr>
      <w:r>
        <w:rPr>
          <w:rFonts w:ascii="Calibri" w:hAnsi="Calibri"/>
          <w:b w:val="0"/>
          <w:color w:val="2B2B2B"/>
          <w:sz w:val="22"/>
        </w:rPr>
        <w:t>______________________________________________________________________________________</w:t>
      </w:r>
    </w:p>
    <w:p>
      <w:r>
        <w:rPr>
          <w:rFonts w:ascii="Calibri" w:hAnsi="Calibri"/>
          <w:b w:val="0"/>
          <w:color w:val="2B2B2B"/>
          <w:sz w:val="22"/>
        </w:rPr>
        <w:t xml:space="preserve">⚠️ </w:t>
      </w:r>
      <w:r>
        <w:rPr>
          <w:rFonts w:ascii="Calibri" w:hAnsi="Calibri"/>
          <w:b/>
          <w:color w:val="2B2B2B"/>
          <w:sz w:val="22"/>
        </w:rPr>
        <w:t>Un 5,0 es proponer laureada</w:t>
      </w:r>
      <w:r>
        <w:rPr>
          <w:rFonts w:ascii="Calibri" w:hAnsi="Calibri"/>
          <w:b w:val="0"/>
          <w:color w:val="2B2B2B"/>
          <w:sz w:val="22"/>
        </w:rPr>
        <w:t xml:space="preserve"> y exige que el Jurado 1 coincida. </w:t>
      </w:r>
      <w:r>
        <w:rPr>
          <w:rFonts w:ascii="Calibri" w:hAnsi="Calibri"/>
          <w:b/>
          <w:color w:val="2B2B2B"/>
          <w:sz w:val="22"/>
        </w:rPr>
        <w:t>Meritoria</w:t>
      </w:r>
      <w:r>
        <w:rPr>
          <w:rFonts w:ascii="Calibri" w:hAnsi="Calibri"/>
          <w:b w:val="0"/>
          <w:color w:val="2B2B2B"/>
          <w:sz w:val="22"/>
        </w:rPr>
        <w:t xml:space="preserve"> (instructivo p. 11): promedio de jurados ≥ 4,6 y &lt; 5,0, </w:t>
      </w:r>
      <w:r>
        <w:rPr>
          <w:rFonts w:ascii="Calibri" w:hAnsi="Calibri"/>
          <w:b/>
          <w:color w:val="2B2B2B"/>
          <w:sz w:val="22"/>
        </w:rPr>
        <w:t>ninguna nota de jurado</w:t>
      </w:r>
      <w:r>
        <w:rPr>
          <w:rFonts w:ascii="Calibri" w:hAnsi="Calibri"/>
          <w:b w:val="0"/>
          <w:color w:val="2B2B2B"/>
          <w:sz w:val="22"/>
        </w:rPr>
        <w:t xml:space="preserve"> inferior a 4,5, y la pide al menos un jurado. Los cuatro criterios de arriba son </w:t>
      </w:r>
      <w:r>
        <w:rPr>
          <w:rFonts w:ascii="Calibri" w:hAnsi="Calibri"/>
          <w:b/>
          <w:color w:val="2B2B2B"/>
          <w:sz w:val="22"/>
        </w:rPr>
        <w:t>mi retícula interna</w:t>
      </w:r>
      <w:r>
        <w:rPr>
          <w:rFonts w:ascii="Calibri" w:hAnsi="Calibri"/>
          <w:b w:val="0"/>
          <w:color w:val="2B2B2B"/>
          <w:sz w:val="22"/>
        </w:rPr>
        <w:t>, no notas que se reporten: si la que baja de 4,5 es mi nota única, tengo que poder decir la página.</w:t>
      </w:r>
    </w:p>
    <w:p>
      <w:r>
        <w:rPr>
          <w:rFonts w:ascii="Calibri" w:hAnsi="Calibri"/>
          <w:b/>
          <w:color w:val="2B2B2B"/>
          <w:sz w:val="22"/>
        </w:rPr>
        <w:t>Taquigrafía:</w:t>
      </w:r>
      <w:r>
        <w:rPr>
          <w:rFonts w:ascii="Calibri" w:hAnsi="Calibri"/>
          <w:b w:val="0"/>
          <w:color w:val="2B2B2B"/>
          <w:sz w:val="22"/>
        </w:rPr>
        <w:t xml:space="preserve"> ✓ lo dijo · ✗ no lo dijo · ~ ambiguo · ! contradice el documento (p. __) · ☐ verificar después</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