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Autoevaluación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Cuestionario · 1,6%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diligencias</w:t>
      </w:r>
      <w:r>
        <w:rPr>
          <w:rFonts w:ascii="Calibri" w:hAnsi="Calibri"/>
          <w:b w:val="0"/>
          <w:color w:val="2B2B2B"/>
          <w:sz w:val="22"/>
        </w:rPr>
        <w:t xml:space="preserve"> la actividad,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 xml:space="preserve"> de grado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 para diligenciarla (CDigital):</w:t>
      </w:r>
      <w:r>
        <w:rPr>
          <w:rFonts w:ascii="Calibri" w:hAnsi="Calibri"/>
          <w:b w:val="0"/>
          <w:color w:val="2B2B2B"/>
          <w:sz w:val="22"/>
        </w:rPr>
        <w:t xml:space="preserve"> 09/11/2026 – 22/11/2026 (cierra </w:t>
      </w:r>
      <w:r>
        <w:rPr>
          <w:rFonts w:ascii="Calibri" w:hAnsi="Calibri"/>
          <w:b/>
          <w:color w:val="2B2B2B"/>
          <w:sz w:val="22"/>
        </w:rPr>
        <w:t>22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Cuestionario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</w:t>
      </w:r>
      <w:r>
        <w:rPr>
          <w:rFonts w:ascii="Calibri" w:hAnsi="Calibri"/>
          <w:b/>
          <w:color w:val="2B2B2B"/>
          <w:sz w:val="22"/>
        </w:rPr>
        <w:t>lo diligencias tú</w:t>
      </w:r>
      <w:r>
        <w:rPr>
          <w:rFonts w:ascii="Calibri" w:hAnsi="Calibri"/>
          <w:b w:val="0"/>
          <w:color w:val="2B2B2B"/>
          <w:sz w:val="22"/>
        </w:rPr>
        <w:t>, de forma individual, para valorar tu propia trayectoria en el periodo (compromiso, aportes y avance del producto del curso).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grupal: no la diligencia un vocero por el equipo.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compensa una entrega no hecha o con baja nota.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es</w:t>
      </w:r>
      <w:r>
        <w:rPr>
          <w:rFonts w:ascii="Calibri" w:hAnsi="Calibri"/>
          <w:b w:val="0"/>
          <w:color w:val="2B2B2B"/>
          <w:sz w:val="22"/>
        </w:rPr>
        <w:t xml:space="preserve"> la autoevaluación institucional SIAC (acreditacion.cun.edu.co): esa no suma nota en este curso.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(Manual del Docente TG2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1,6%)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(https://cdigital.cun.edu.co/course/view.php?id=129268), actividad «Autoevaluación».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completada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con honestidad</w:t>
      </w:r>
      <w:r>
        <w:rPr>
          <w:rFonts w:ascii="Calibri" w:hAnsi="Calibri"/>
          <w:b w:val="0"/>
          <w:color w:val="2B2B2B"/>
          <w:sz w:val="22"/>
        </w:rPr>
        <w:t>, según tu participación real en el periodo (no según lo que hubieras querido hacer).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acuse o captura si el aula lo permite.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Dudas sobre los ítems o la escala: pregunta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cierre, no después.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</w:t>
      </w:r>
      <w:r>
        <w:rPr>
          <w:rFonts w:ascii="Calibri" w:hAnsi="Calibri"/>
          <w:b/>
          <w:color w:val="2B2B2B"/>
          <w:sz w:val="22"/>
        </w:rPr>
        <w:t>completada</w:t>
      </w:r>
      <w:r>
        <w:rPr>
          <w:rFonts w:ascii="Calibri" w:hAnsi="Calibri"/>
          <w:b w:val="0"/>
          <w:color w:val="2B2B2B"/>
          <w:sz w:val="22"/>
        </w:rPr>
        <w:t xml:space="preserve">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La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>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Las respuestas son coherentes con tu participación real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1,6%).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Van en la fase de cierre, alrededor de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y de la recepción de trabajos, antes del cierre de notas.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