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2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31/08/2026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28/09/2026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05/10/2026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Avance consolidado hacia TG3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Avance consolidado hacia TG3.docx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2.pptx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