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26 de octubre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19/10/2026 – cierre 26/10/2026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32,8%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1,6%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1,6%.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(26/10/2026)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(31/08/2026) — Estructura del documento / artículo de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(07/09/2026) — Antecedentes y referentes (Fase I)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(14/09/2026) — Marco teórico —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(21/09/2026) — Marco conceptual y contextual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(28/09/2026) — Diseño metodológico (propuesto)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(05/10/2026) — Instrumentos y plan de análisis (propuestos)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(19/10/2026) — Integración del avance · correcciones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(05/10/2026): Sesión 08, Sesión 09.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(26/10/2026 — Socialización de avances)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sigue siendo materia del curso y de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tema): ten resuelto de qué proyecto vienes y qué vas a sostener en TG2.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Pregunta, objetivos y título provisional: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 provisional</w:t>
      </w:r>
      <w:r>
        <w:rPr>
          <w:rFonts w:ascii="Calibri" w:hAnsi="Calibri"/>
          <w:b w:val="0"/>
          <w:color w:val="2B2B2B"/>
          <w:sz w:val="22"/>
        </w:rPr>
        <w:t xml:space="preserve"> de tu propio proyecto y prepárate para explicar por qué son coherentes entre sí. Recuerda que el 17/08 fue clase autónoma por festivo.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documento / artículo de avance: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documento</w:t>
      </w:r>
      <w:r>
        <w:rPr>
          <w:rFonts w:ascii="Calibri" w:hAnsi="Calibri"/>
          <w:b w:val="0"/>
          <w:color w:val="2B2B2B"/>
          <w:sz w:val="22"/>
        </w:rPr>
        <w:t xml:space="preserve"> de avance en plantilla APA CUN: qué va en cada apartado y en qué orden. 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—cita en texto, referencia final— y qué constituye plagio.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Antecedentes y referentes (Fase I):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antecedente / referente</w:t>
      </w:r>
      <w:r>
        <w:rPr>
          <w:rFonts w:ascii="Calibri" w:hAnsi="Calibri"/>
          <w:b w:val="0"/>
          <w:color w:val="2B2B2B"/>
          <w:sz w:val="22"/>
        </w:rPr>
        <w:t xml:space="preserve"> (Fase I), cómo se busca en las bases CUN y cómo se conecta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Marco teórico — avance: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y cómo se articula con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de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Marco conceptual y contextual:</w:t>
      </w:r>
      <w:r>
        <w:rPr>
          <w:rFonts w:ascii="Calibri" w:hAnsi="Calibri"/>
          <w:b w:val="0"/>
          <w:color w:val="2B2B2B"/>
          <w:sz w:val="22"/>
        </w:rPr>
        <w:t xml:space="preserve"> Diferencia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de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ocurre lo que estudias).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Diseño metodológico (propuesto):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enfoque, tipo, alcance y diseño</w:t>
      </w:r>
      <w:r>
        <w:rPr>
          <w:rFonts w:ascii="Calibri" w:hAnsi="Calibri"/>
          <w:b w:val="0"/>
          <w:color w:val="2B2B2B"/>
          <w:sz w:val="22"/>
        </w:rPr>
        <w:t xml:space="preserve"> metodológico y prepárate para justificar el que propones.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 — Instrumentos y plan de análisis (propuestos):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propones y qué mide, y qué es un </w:t>
      </w:r>
      <w:r>
        <w:rPr>
          <w:rFonts w:ascii="Calibri" w:hAnsi="Calibri"/>
          <w:b/>
          <w:color w:val="2B2B2B"/>
          <w:sz w:val="22"/>
        </w:rPr>
        <w:t>plan de análisis</w:t>
      </w:r>
      <w:r>
        <w:rPr>
          <w:rFonts w:ascii="Calibri" w:hAnsi="Calibri"/>
          <w:b w:val="0"/>
          <w:color w:val="2B2B2B"/>
          <w:sz w:val="22"/>
        </w:rPr>
        <w:t xml:space="preserve">. En TG2 ambos se </w:t>
      </w:r>
      <w:r>
        <w:rPr>
          <w:rFonts w:ascii="Calibri" w:hAnsi="Calibri"/>
          <w:b/>
          <w:color w:val="2B2B2B"/>
          <w:sz w:val="22"/>
        </w:rPr>
        <w:t>proponen</w:t>
      </w:r>
      <w:r>
        <w:rPr>
          <w:rFonts w:ascii="Calibri" w:hAnsi="Calibri"/>
          <w:b w:val="0"/>
          <w:color w:val="2B2B2B"/>
          <w:sz w:val="22"/>
        </w:rPr>
        <w:t>, no se aplican.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 — Integración del avance · correcciones:</w:t>
      </w:r>
      <w:r>
        <w:rPr>
          <w:rFonts w:ascii="Calibri" w:hAnsi="Calibri"/>
          <w:b w:val="0"/>
          <w:color w:val="2B2B2B"/>
          <w:sz w:val="22"/>
        </w:rPr>
        <w:t xml:space="preserve"> Ten claro qué significa </w:t>
      </w:r>
      <w:r>
        <w:rPr>
          <w:rFonts w:ascii="Calibri" w:hAnsi="Calibri"/>
          <w:b/>
          <w:color w:val="2B2B2B"/>
          <w:sz w:val="22"/>
        </w:rPr>
        <w:t>integrar</w:t>
      </w:r>
      <w:r>
        <w:rPr>
          <w:rFonts w:ascii="Calibri" w:hAnsi="Calibri"/>
          <w:b w:val="0"/>
          <w:color w:val="2B2B2B"/>
          <w:sz w:val="22"/>
        </w:rPr>
        <w:t xml:space="preserve"> el avance: trazabilidad de las correcciones recibidas y un documento coherente, no fragmentos pegados.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(Socialización de avances),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(Integración del avance · correcciones). Es el último cuestionario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