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1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94532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· Cuestionario · 6% de la nota (corte 1)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(https://cdigital.cun.edu.co/course/view.php?id=112321)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94532 (declara «corte único 100%: EV05 50% + EXAM 50%») frente al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2026-08-10), que es el que califica: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 El artículo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(tarea); la sustentación ante jurados sigue siendo requisito del proceso pero </w:t>
      </w:r>
      <w:r>
        <w:rPr>
          <w:rFonts w:ascii="Calibri" w:hAnsi="Calibri"/>
          <w:b/>
          <w:color w:val="2B2B2B"/>
          <w:sz w:val="22"/>
        </w:rPr>
        <w:t>no tiene ítem propio</w:t>
      </w:r>
      <w:r>
        <w:rPr>
          <w:rFonts w:ascii="Calibri" w:hAnsi="Calibri"/>
          <w:b w:val="0"/>
          <w:color w:val="2B2B2B"/>
          <w:sz w:val="22"/>
        </w:rPr>
        <w:t xml:space="preserve"> en el aula. Artículo ≥ 50 referencias y ≥ 4.000 palabras. Cierre: póster, antiplagio, repositorio.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 · Grupos 54450 / 54466 / 54467: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25 de agosto de 2026</w:t>
      </w:r>
      <w:r>
        <w:rPr>
          <w:rFonts w:ascii="Calibri" w:hAnsi="Calibri"/>
          <w:b w:val="0"/>
          <w:color w:val="2B2B2B"/>
          <w:sz w:val="22"/>
        </w:rPr>
        <w:t xml:space="preserve"> (mar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18/08/2026 – cierre 25/08/2026 · </w:t>
      </w:r>
      <w:r>
        <w:rPr>
          <w:rFonts w:ascii="Calibri" w:hAnsi="Calibri"/>
          <w:b/>
          <w:color w:val="2B2B2B"/>
          <w:sz w:val="22"/>
        </w:rPr>
        <w:t>6%</w:t>
      </w:r>
      <w:r>
        <w:rPr>
          <w:rFonts w:ascii="Calibri" w:hAnsi="Calibri"/>
          <w:b w:val="0"/>
          <w:color w:val="2B2B2B"/>
          <w:sz w:val="22"/>
        </w:rPr>
        <w:t xml:space="preserve"> de la nota (corte 1).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1 = 6%</w:t>
      </w:r>
      <w:r>
        <w:rPr>
          <w:rFonts w:ascii="Calibri" w:hAnsi="Calibri"/>
          <w:b w:val="0"/>
          <w:color w:val="2B2B2B"/>
          <w:sz w:val="22"/>
        </w:rPr>
        <w:t xml:space="preserve"> de la nota del curso (corte 1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1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24%.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(25/08/2026)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(18/08/2026) — Formulación de pregunta, objetivos y título</w:t>
      </w:r>
    </w:p>
    <w:p>
      <w:r>
        <w:rPr>
          <w:rFonts w:ascii="Calibri" w:hAnsi="Calibri"/>
          <w:b w:val="0"/>
          <w:color w:val="2B2B2B"/>
          <w:sz w:val="22"/>
        </w:rPr>
        <w:t xml:space="preserve">Es el </w:t>
      </w:r>
      <w:r>
        <w:rPr>
          <w:rFonts w:ascii="Calibri" w:hAnsi="Calibri"/>
          <w:b/>
          <w:color w:val="2B2B2B"/>
          <w:sz w:val="22"/>
        </w:rPr>
        <w:t>primer</w:t>
      </w:r>
      <w:r>
        <w:rPr>
          <w:rFonts w:ascii="Calibri" w:hAnsi="Calibri"/>
          <w:b w:val="0"/>
          <w:color w:val="2B2B2B"/>
          <w:sz w:val="22"/>
        </w:rPr>
        <w:t xml:space="preserve"> cuestionario del curso: entra todo lo dictado antes de su cierre.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(25/08/2026 — Estructura del artículo · taller de introducción)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(Casos de éxito · retomar proyecto · contexto y planteamiento) → lectura autónoma; se retoma al abrir la Sesión 02. (El acuerdo pedagógico se firma en esta sesión de encuadre.)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casos de éxito · retomar el proyecto · contexto y planteamiento): ten a la vista el contexto y el planteamiento que ya escribiste.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Formulación de pregunta, objetivos y título:</w:t>
      </w:r>
      <w:r>
        <w:rPr>
          <w:rFonts w:ascii="Calibri" w:hAnsi="Calibri"/>
          <w:b w:val="0"/>
          <w:color w:val="2B2B2B"/>
          <w:sz w:val="22"/>
        </w:rPr>
        <w:t xml:space="preserve"> Formula </w:t>
      </w:r>
      <w:r>
        <w:rPr>
          <w:rFonts w:ascii="Calibri" w:hAnsi="Calibri"/>
          <w:b/>
          <w:color w:val="2B2B2B"/>
          <w:sz w:val="22"/>
        </w:rPr>
        <w:t>pregunta, objetivos y título</w:t>
      </w:r>
      <w:r>
        <w:rPr>
          <w:rFonts w:ascii="Calibri" w:hAnsi="Calibri"/>
          <w:b w:val="0"/>
          <w:color w:val="2B2B2B"/>
          <w:sz w:val="22"/>
        </w:rPr>
        <w:t xml:space="preserve"> e identifica las </w:t>
      </w:r>
      <w:r>
        <w:rPr>
          <w:rFonts w:ascii="Calibri" w:hAnsi="Calibri"/>
          <w:b/>
          <w:color w:val="2B2B2B"/>
          <w:sz w:val="22"/>
        </w:rPr>
        <w:t>variables</w:t>
      </w:r>
      <w:r>
        <w:rPr>
          <w:rFonts w:ascii="Calibri" w:hAnsi="Calibri"/>
          <w:b w:val="0"/>
          <w:color w:val="2B2B2B"/>
          <w:sz w:val="22"/>
        </w:rPr>
        <w:t xml:space="preserve"> que aparecen en la pregunta-problema.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Piensa las respuestas </w:t>
      </w:r>
      <w:r>
        <w:rPr>
          <w:rFonts w:ascii="Calibri" w:hAnsi="Calibri"/>
          <w:b/>
          <w:color w:val="2B2B2B"/>
          <w:sz w:val="22"/>
        </w:rPr>
        <w:t>sobre tu propio artículo</w:t>
      </w:r>
      <w:r>
        <w:rPr>
          <w:rFonts w:ascii="Calibri" w:hAnsi="Calibri"/>
          <w:b w:val="0"/>
          <w:color w:val="2B2B2B"/>
          <w:sz w:val="22"/>
        </w:rPr>
        <w:t>: varios ítems se responden mejor con tu documento a la vista.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(6%)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(Cuestionario, 6%).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13/10/2026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07/11/2026 / 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(Estructura del artículo · taller de introducción),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(Formulación de pregunta, objetivos y título).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