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C2340"/>
          <w:sz w:val="44"/>
        </w:rPr>
        <w:t>Carta de presentación</w:t>
      </w:r>
    </w:p>
    <w:p>
      <w:r>
        <w:rPr>
          <w:rFonts w:ascii="Calibri" w:hAnsi="Calibri"/>
          <w:b/>
          <w:color w:val="2B2B2B"/>
          <w:sz w:val="22"/>
        </w:rPr>
        <w:t>A:</w:t>
      </w:r>
      <w:r>
        <w:rPr>
          <w:rFonts w:ascii="Calibri" w:hAnsi="Calibri"/>
          <w:b w:val="0"/>
          <w:color w:val="2B2B2B"/>
          <w:sz w:val="22"/>
        </w:rPr>
        <w:t xml:space="preserve"> Comité Editorial — EDU REVIEW. International Education and Learning Review (ISSN 2695-9917)</w:t>
      </w:r>
    </w:p>
    <w:p>
      <w:r>
        <w:rPr>
          <w:rFonts w:ascii="Calibri" w:hAnsi="Calibri"/>
          <w:b/>
          <w:color w:val="2B2B2B"/>
          <w:sz w:val="22"/>
        </w:rPr>
        <w:t>De:</w:t>
      </w:r>
      <w:r>
        <w:rPr>
          <w:rFonts w:ascii="Calibri" w:hAnsi="Calibri"/>
          <w:b w:val="0"/>
          <w:color w:val="2B2B2B"/>
          <w:sz w:val="22"/>
        </w:rPr>
        <w:t xml:space="preserve"> Julian Andrés Castaño Espinosa · ORCID &lt;https://orcid.org/0009-0003-6598-432X&gt;</w:t>
      </w:r>
    </w:p>
    <w:p>
      <w:r>
        <w:rPr>
          <w:rFonts w:ascii="Calibri" w:hAnsi="Calibri"/>
          <w:b/>
          <w:color w:val="2B2B2B"/>
          <w:sz w:val="22"/>
        </w:rPr>
        <w:t>Asunto:</w:t>
      </w:r>
      <w:r>
        <w:rPr>
          <w:rFonts w:ascii="Calibri" w:hAnsi="Calibri"/>
          <w:b w:val="0"/>
          <w:color w:val="2B2B2B"/>
          <w:sz w:val="22"/>
        </w:rPr>
        <w:t xml:space="preserve"> Sometimiento de manuscrito original</w:t>
      </w:r>
    </w:p>
    <w:p>
      <w:r>
        <w:rPr>
          <w:rFonts w:ascii="Calibri" w:hAnsi="Calibri"/>
          <w:b/>
          <w:color w:val="2B2B2B"/>
          <w:sz w:val="22"/>
        </w:rPr>
        <w:t>Fecha:</w:t>
      </w:r>
      <w:r>
        <w:rPr>
          <w:rFonts w:ascii="Calibri" w:hAnsi="Calibri"/>
          <w:b w:val="0"/>
          <w:color w:val="2B2B2B"/>
          <w:sz w:val="22"/>
        </w:rPr>
        <w:t xml:space="preserve"> _[la pone el autor el día del envío]_</w:t>
      </w:r>
    </w:p>
    <w:p>
      <w:r>
        <w:rPr>
          <w:rFonts w:ascii="Calibri" w:hAnsi="Calibri"/>
          <w:b w:val="0"/>
          <w:color w:val="2B2B2B"/>
          <w:sz w:val="22"/>
        </w:rPr>
        <w:t>Estimado Comité Editorial:</w:t>
      </w:r>
    </w:p>
    <w:p>
      <w:r>
        <w:rPr>
          <w:rFonts w:ascii="Calibri" w:hAnsi="Calibri"/>
          <w:b w:val="0"/>
          <w:color w:val="2B2B2B"/>
          <w:sz w:val="22"/>
        </w:rPr>
        <w:t>Someto a su consideración el manuscrito **«Aprendizaje automático supervisado para la predicción</w:t>
      </w:r>
    </w:p>
    <w:p>
      <w:r>
        <w:rPr>
          <w:rFonts w:ascii="Calibri" w:hAnsi="Calibri"/>
          <w:b w:val="0"/>
          <w:color w:val="2B2B2B"/>
          <w:sz w:val="22"/>
        </w:rPr>
        <w:t>temprana de deserción académica en educación superior colombiana: protocolo reproducible para una</w:t>
      </w:r>
    </w:p>
    <w:p>
      <w:r>
        <w:rPr>
          <w:rFonts w:ascii="Calibri" w:hAnsi="Calibri"/>
          <w:b w:val="0"/>
          <w:color w:val="2B2B2B"/>
          <w:sz w:val="22"/>
        </w:rPr>
        <w:t>evaluación comparativa sobre un conjunto de datos sintético»**, para su evaluación como artículo de</w:t>
      </w:r>
    </w:p>
    <w:p>
      <w:r>
        <w:rPr>
          <w:rFonts w:ascii="Calibri" w:hAnsi="Calibri"/>
          <w:b w:val="0"/>
          <w:color w:val="2B2B2B"/>
          <w:sz w:val="22"/>
        </w:rPr>
        <w:t>investigación en EDU REVIEW.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Por qué esta revista</w:t>
      </w:r>
    </w:p>
    <w:p>
      <w:r>
        <w:rPr>
          <w:rFonts w:ascii="Calibri" w:hAnsi="Calibri"/>
          <w:b w:val="0"/>
          <w:color w:val="2B2B2B"/>
          <w:sz w:val="22"/>
        </w:rPr>
        <w:t>El trabajo se sitúa en la intersección de la analítica del aprendizaje y la gestión de la</w:t>
      </w:r>
    </w:p>
    <w:p>
      <w:r>
        <w:rPr>
          <w:rFonts w:ascii="Calibri" w:hAnsi="Calibri"/>
          <w:b w:val="0"/>
          <w:color w:val="2B2B2B"/>
          <w:sz w:val="22"/>
        </w:rPr>
        <w:t>permanencia estudiantil en educación superior, que es el ámbito declarado de la revista. Cumple</w:t>
      </w:r>
    </w:p>
    <w:p>
      <w:r>
        <w:rPr>
          <w:rFonts w:ascii="Calibri" w:hAnsi="Calibri"/>
          <w:b w:val="0"/>
          <w:color w:val="2B2B2B"/>
          <w:sz w:val="22"/>
        </w:rPr>
        <w:t>además sus dos requisitos formales que condicionan el envío: la extensión del cuerpo está en</w:t>
      </w:r>
    </w:p>
    <w:p>
      <w:r>
        <w:rPr>
          <w:rFonts w:ascii="Calibri" w:hAnsi="Calibri"/>
          <w:b/>
          <w:color w:val="2B2B2B"/>
          <w:sz w:val="22"/>
        </w:rPr>
        <w:t>6.027 palabras</w:t>
      </w:r>
      <w:r>
        <w:rPr>
          <w:rFonts w:ascii="Calibri" w:hAnsi="Calibri"/>
          <w:b w:val="0"/>
          <w:color w:val="2B2B2B"/>
          <w:sz w:val="22"/>
        </w:rPr>
        <w:t>, dentro del rango de 5.000 a 9.000 que exigen sus normas, y las referencias</w:t>
      </w:r>
    </w:p>
    <w:p>
      <w:r>
        <w:rPr>
          <w:rFonts w:ascii="Calibri" w:hAnsi="Calibri"/>
          <w:b w:val="0"/>
          <w:color w:val="2B2B2B"/>
          <w:sz w:val="22"/>
        </w:rPr>
        <w:t xml:space="preserve">siguen </w:t>
      </w:r>
      <w:r>
        <w:rPr>
          <w:rFonts w:ascii="Calibri" w:hAnsi="Calibri"/>
          <w:b/>
          <w:color w:val="2B2B2B"/>
          <w:sz w:val="22"/>
        </w:rPr>
        <w:t>APA 7</w:t>
      </w:r>
      <w:r>
        <w:rPr>
          <w:rFonts w:ascii="Calibri" w:hAnsi="Calibri"/>
          <w:b w:val="0"/>
          <w:color w:val="2B2B2B"/>
          <w:sz w:val="22"/>
        </w:rPr>
        <w:t xml:space="preserve"> con DOI cuando existe.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Tres declaraciones que prefiero hacer de entrada</w:t>
      </w:r>
    </w:p>
    <w:p>
      <w:r>
        <w:rPr>
          <w:rFonts w:ascii="Calibri" w:hAnsi="Calibri"/>
          <w:b/>
          <w:color w:val="2B2B2B"/>
          <w:sz w:val="22"/>
        </w:rPr>
        <w:t>1. El manuscrito está depositado como preprint.</w:t>
      </w:r>
      <w:r>
        <w:rPr>
          <w:rFonts w:ascii="Calibri" w:hAnsi="Calibri"/>
          <w:b w:val="0"/>
          <w:color w:val="2B2B2B"/>
          <w:sz w:val="22"/>
        </w:rPr>
        <w:t xml:space="preserve"> Se depositó el 21 de agosto de 2026 en **SciELO</w:t>
      </w:r>
    </w:p>
    <w:p>
      <w:r>
        <w:rPr>
          <w:rFonts w:ascii="Calibri" w:hAnsi="Calibri"/>
          <w:b w:val="0"/>
          <w:color w:val="2B2B2B"/>
          <w:sz w:val="22"/>
        </w:rPr>
        <w:t>Preprints</w:t>
      </w:r>
      <w:r>
        <w:rPr>
          <w:rFonts w:ascii="Calibri" w:hAnsi="Calibri"/>
          <w:b/>
          <w:color w:val="2B2B2B"/>
          <w:sz w:val="22"/>
        </w:rPr>
        <w:t xml:space="preserve"> con el número de envío </w:t>
      </w:r>
      <w:r>
        <w:rPr>
          <w:rFonts w:ascii="Calibri" w:hAnsi="Calibri"/>
          <w:b w:val="0"/>
          <w:color w:val="2B2B2B"/>
          <w:sz w:val="22"/>
        </w:rPr>
        <w:t xml:space="preserve">17601** y DOI previsto </w:t>
      </w:r>
      <w:r>
        <w:rPr>
          <w:rFonts w:ascii="Consolas" w:hAnsi="Consolas"/>
          <w:color w:val="111111"/>
          <w:sz w:val="21"/>
        </w:rPr>
        <w:t>10.1590/SciELOPreprints.17601</w:t>
      </w:r>
      <w:r>
        <w:rPr>
          <w:rFonts w:ascii="Calibri" w:hAnsi="Calibri"/>
          <w:b w:val="0"/>
          <w:color w:val="2B2B2B"/>
          <w:sz w:val="22"/>
        </w:rPr>
        <w:t>. Lo</w:t>
      </w:r>
    </w:p>
    <w:p>
      <w:r>
        <w:rPr>
          <w:rFonts w:ascii="Calibri" w:hAnsi="Calibri"/>
          <w:b w:val="0"/>
          <w:color w:val="2B2B2B"/>
          <w:sz w:val="22"/>
        </w:rPr>
        <w:t>declaro por transparencia y porque las normas de la revista contemplan expresamente esta</w:t>
      </w:r>
    </w:p>
    <w:p>
      <w:r>
        <w:rPr>
          <w:rFonts w:ascii="Calibri" w:hAnsi="Calibri"/>
          <w:b w:val="0"/>
          <w:color w:val="2B2B2B"/>
          <w:sz w:val="22"/>
        </w:rPr>
        <w:t>posibilidad («se permite también la difusión pre-print del artículo»). El manuscrito **no ha sido</w:t>
      </w:r>
    </w:p>
    <w:p>
      <w:r>
        <w:rPr>
          <w:rFonts w:ascii="Calibri" w:hAnsi="Calibri"/>
          <w:b w:val="0"/>
          <w:color w:val="2B2B2B"/>
          <w:sz w:val="22"/>
        </w:rPr>
        <w:t>publicado en ninguna revista</w:t>
      </w:r>
      <w:r>
        <w:rPr>
          <w:rFonts w:ascii="Calibri" w:hAnsi="Calibri"/>
          <w:b/>
          <w:color w:val="2B2B2B"/>
          <w:sz w:val="22"/>
        </w:rPr>
        <w:t xml:space="preserve"> y </w:t>
      </w:r>
      <w:r>
        <w:rPr>
          <w:rFonts w:ascii="Calibri" w:hAnsi="Calibri"/>
          <w:b w:val="0"/>
          <w:color w:val="2B2B2B"/>
          <w:sz w:val="22"/>
        </w:rPr>
        <w:t>no está sometido simultáneamente** a ninguna otra.</w:t>
      </w:r>
    </w:p>
    <w:p>
      <w:r>
        <w:rPr>
          <w:rFonts w:ascii="Calibri" w:hAnsi="Calibri"/>
          <w:b/>
          <w:color w:val="2B2B2B"/>
          <w:sz w:val="22"/>
        </w:rPr>
        <w:t>2. El conjunto de datos es sintético, y eso no es una nota al pie.</w:t>
      </w:r>
      <w:r>
        <w:rPr>
          <w:rFonts w:ascii="Calibri" w:hAnsi="Calibri"/>
          <w:b w:val="0"/>
          <w:color w:val="2B2B2B"/>
          <w:sz w:val="22"/>
        </w:rPr>
        <w:t xml:space="preserve"> La evaluación se realiza</w:t>
      </w:r>
    </w:p>
    <w:p>
      <w:r>
        <w:rPr>
          <w:rFonts w:ascii="Calibri" w:hAnsi="Calibri"/>
          <w:b w:val="0"/>
          <w:color w:val="2B2B2B"/>
          <w:sz w:val="22"/>
        </w:rPr>
        <w:t>sobre datos generados paramétricamente, calibrados con estadísticos agregados de fuentes públicas.</w:t>
      </w:r>
    </w:p>
    <w:p>
      <w:r>
        <w:rPr>
          <w:rFonts w:ascii="Calibri" w:hAnsi="Calibri"/>
          <w:b/>
          <w:color w:val="2B2B2B"/>
          <w:sz w:val="22"/>
        </w:rPr>
        <w:t>No se emplean registros de estudiantes reales.</w:t>
      </w:r>
      <w:r>
        <w:rPr>
          <w:rFonts w:ascii="Calibri" w:hAnsi="Calibri"/>
          <w:b w:val="0"/>
          <w:color w:val="2B2B2B"/>
          <w:sz w:val="22"/>
        </w:rPr>
        <w:t xml:space="preserve"> Esta condición se declara en el resumen, en el</w:t>
      </w:r>
    </w:p>
    <w:p>
      <w:r>
        <w:rPr>
          <w:rFonts w:ascii="Calibri" w:hAnsi="Calibri"/>
          <w:b w:val="0"/>
          <w:color w:val="2B2B2B"/>
          <w:sz w:val="22"/>
        </w:rPr>
        <w:t>abstract, en la metodología con sección propia, en la discusión y en la primera limitación. Lo</w:t>
      </w:r>
    </w:p>
    <w:p>
      <w:r>
        <w:rPr>
          <w:rFonts w:ascii="Calibri" w:hAnsi="Calibri"/>
          <w:b w:val="0"/>
          <w:color w:val="2B2B2B"/>
          <w:sz w:val="22"/>
        </w:rPr>
        <w:t>señalo aquí para que la naturaleza del conjunto de datos sea explícita desde la primera lectura</w:t>
      </w:r>
    </w:p>
    <w:p>
      <w:r>
        <w:rPr>
          <w:rFonts w:ascii="Calibri" w:hAnsi="Calibri"/>
          <w:b w:val="0"/>
          <w:color w:val="2B2B2B"/>
          <w:sz w:val="22"/>
        </w:rPr>
        <w:t>editorial y no un hallazgo de la evaluación.</w:t>
      </w:r>
    </w:p>
    <w:p>
      <w:r>
        <w:rPr>
          <w:rFonts w:ascii="Calibri" w:hAnsi="Calibri"/>
          <w:b/>
          <w:color w:val="2B2B2B"/>
          <w:sz w:val="22"/>
        </w:rPr>
        <w:t>3. Es un protocolo, y por tanto no reporta resultados.</w:t>
      </w:r>
      <w:r>
        <w:rPr>
          <w:rFonts w:ascii="Calibri" w:hAnsi="Calibri"/>
          <w:b w:val="0"/>
          <w:color w:val="2B2B2B"/>
          <w:sz w:val="22"/>
        </w:rPr>
        <w:t xml:space="preserve"> El manuscrito documenta el diseño</w:t>
      </w:r>
    </w:p>
    <w:p>
      <w:r>
        <w:rPr>
          <w:rFonts w:ascii="Calibri" w:hAnsi="Calibri"/>
          <w:b w:val="0"/>
          <w:color w:val="2B2B2B"/>
          <w:sz w:val="22"/>
        </w:rPr>
        <w:t>experimental y el plan de análisis; los hallazgos se publicarán por separado una vez ejecutados los</w:t>
      </w:r>
    </w:p>
    <w:p>
      <w:r>
        <w:rPr>
          <w:rFonts w:ascii="Calibri" w:hAnsi="Calibri"/>
          <w:b w:val="0"/>
          <w:color w:val="2B2B2B"/>
          <w:sz w:val="22"/>
        </w:rPr>
        <w:t>experimentos. La contribución que se reclama es metodológica e instrumental: un protocolo auditable</w:t>
      </w:r>
    </w:p>
    <w:p>
      <w:r>
        <w:rPr>
          <w:rFonts w:ascii="Calibri" w:hAnsi="Calibri"/>
          <w:b w:val="0"/>
          <w:color w:val="2B2B2B"/>
          <w:sz w:val="22"/>
        </w:rPr>
        <w:t>y una línea base honesta sobre la cual validar después con datos institucionales reales. No hay en</w:t>
      </w:r>
    </w:p>
    <w:p>
      <w:r>
        <w:rPr>
          <w:rFonts w:ascii="Calibri" w:hAnsi="Calibri"/>
          <w:b w:val="0"/>
          <w:color w:val="2B2B2B"/>
          <w:sz w:val="22"/>
        </w:rPr>
        <w:t>el texto ninguna cifra de desempeño, porque ninguna ha sido medida todavía.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Archivos que acompañan el envío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Archivo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Qué 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Manuscrito_ciego.docx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Manuscrito sin datos de autoría, para la evaluación doble ciego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Portada_con_autoria.docx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Portada con autoría, filiación, ORCID y declaraciones de financiación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Esta carta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Carta de presentación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El manuscrito se envía en formato Word, conforme a la norma de la revista de no aceptar PDF.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Declaraciones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Originalidad.</w:t>
      </w:r>
      <w:r>
        <w:rPr>
          <w:rFonts w:ascii="Calibri" w:hAnsi="Calibri"/>
          <w:b w:val="0"/>
          <w:color w:val="2B2B2B"/>
          <w:sz w:val="22"/>
        </w:rPr>
        <w:t xml:space="preserve"> El trabajo es original, no ha sido publicado en ninguna revista y no está</w:t>
      </w:r>
    </w:p>
    <w:p>
      <w:r>
        <w:rPr>
          <w:rFonts w:ascii="Calibri" w:hAnsi="Calibri"/>
          <w:b w:val="0"/>
          <w:color w:val="2B2B2B"/>
          <w:sz w:val="22"/>
        </w:rPr>
        <w:t>sometido a evaluación en otro medio. Su difusión previa se limita al preprint declarado arriba.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Autoría.</w:t>
      </w:r>
      <w:r>
        <w:rPr>
          <w:rFonts w:ascii="Calibri" w:hAnsi="Calibri"/>
          <w:b w:val="0"/>
          <w:color w:val="2B2B2B"/>
          <w:sz w:val="22"/>
        </w:rPr>
        <w:t xml:space="preserve"> El protocolo lo firma un único autor. Los integrantes del semillero que participen</w:t>
      </w:r>
    </w:p>
    <w:p>
      <w:r>
        <w:rPr>
          <w:rFonts w:ascii="Calibri" w:hAnsi="Calibri"/>
          <w:b w:val="0"/>
          <w:color w:val="2B2B2B"/>
          <w:sz w:val="22"/>
        </w:rPr>
        <w:t>en la ejecución se incorporarán como coautores en la publicación de resultados, con arreglo a los</w:t>
      </w:r>
    </w:p>
    <w:p>
      <w:r>
        <w:rPr>
          <w:rFonts w:ascii="Calibri" w:hAnsi="Calibri"/>
          <w:b w:val="0"/>
          <w:color w:val="2B2B2B"/>
          <w:sz w:val="22"/>
        </w:rPr>
        <w:t>criterios del ICMJE y previa autorización escrita de cada uno.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Conflicto de intereses.</w:t>
      </w:r>
      <w:r>
        <w:rPr>
          <w:rFonts w:ascii="Calibri" w:hAnsi="Calibri"/>
          <w:b w:val="0"/>
          <w:color w:val="2B2B2B"/>
          <w:sz w:val="22"/>
        </w:rPr>
        <w:t xml:space="preserve"> No existe.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Financiación.</w:t>
      </w:r>
      <w:r>
        <w:rPr>
          <w:rFonts w:ascii="Calibri" w:hAnsi="Calibri"/>
          <w:b w:val="0"/>
          <w:color w:val="2B2B2B"/>
          <w:sz w:val="22"/>
        </w:rPr>
        <w:t xml:space="preserve"> Sin financiación externa.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Uso de inteligencia artificial.</w:t>
      </w:r>
      <w:r>
        <w:rPr>
          <w:rFonts w:ascii="Calibri" w:hAnsi="Calibri"/>
          <w:b w:val="0"/>
          <w:color w:val="2B2B2B"/>
          <w:sz w:val="22"/>
        </w:rPr>
        <w:t xml:space="preserve"> Declarado en el manuscrito, con el detalle metodológico en la</w:t>
      </w:r>
    </w:p>
    <w:p>
      <w:r>
        <w:rPr>
          <w:rFonts w:ascii="Calibri" w:hAnsi="Calibri"/>
          <w:b w:val="0"/>
          <w:color w:val="2B2B2B"/>
          <w:sz w:val="22"/>
        </w:rPr>
        <w:t>sección 3.12.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Datos personales.</w:t>
      </w:r>
      <w:r>
        <w:rPr>
          <w:rFonts w:ascii="Calibri" w:hAnsi="Calibri"/>
          <w:b w:val="0"/>
          <w:color w:val="2B2B2B"/>
          <w:sz w:val="22"/>
        </w:rPr>
        <w:t xml:space="preserve"> El manuscrito no contiene datos de identificación de ninguna persona.</w:t>
      </w:r>
    </w:p>
    <w:p>
      <w:r>
        <w:rPr>
          <w:rFonts w:ascii="Calibri" w:hAnsi="Calibri"/>
          <w:b w:val="0"/>
          <w:color w:val="2B2B2B"/>
          <w:sz w:val="22"/>
        </w:rPr>
        <w:t>Quedo a disposición para cualquier aclaración o ajuste de formato que el Comité considere necesario.</w:t>
      </w:r>
    </w:p>
    <w:p>
      <w:r>
        <w:rPr>
          <w:rFonts w:ascii="Calibri" w:hAnsi="Calibri"/>
          <w:b w:val="0"/>
          <w:color w:val="2B2B2B"/>
          <w:sz w:val="22"/>
        </w:rPr>
        <w:t>Atentamente,</w:t>
      </w:r>
    </w:p>
    <w:p>
      <w:r>
        <w:rPr>
          <w:rFonts w:ascii="Calibri" w:hAnsi="Calibri"/>
          <w:b/>
          <w:color w:val="2B2B2B"/>
          <w:sz w:val="22"/>
        </w:rPr>
        <w:t>Julian Andrés Castaño Espinosa</w:t>
      </w:r>
    </w:p>
    <w:p>
      <w:r>
        <w:rPr>
          <w:rFonts w:ascii="Calibri" w:hAnsi="Calibri"/>
          <w:b w:val="0"/>
          <w:color w:val="2B2B2B"/>
          <w:sz w:val="22"/>
        </w:rPr>
        <w:t>Escuela de Ingenierías, Corporación Unificada Nacional de Educación Superior — CUN</w:t>
      </w:r>
    </w:p>
    <w:p>
      <w:r>
        <w:rPr>
          <w:rFonts w:ascii="Calibri" w:hAnsi="Calibri"/>
          <w:b w:val="0"/>
          <w:color w:val="2B2B2B"/>
          <w:sz w:val="22"/>
        </w:rPr>
        <w:t>Bogotá, Colombia · julian_castanoe@cun.edu.co</w:t>
      </w:r>
    </w:p>
    <w:p>
      <w:r>
        <w:rPr>
          <w:rFonts w:ascii="Calibri" w:hAnsi="Calibri"/>
          <w:b w:val="0"/>
          <w:color w:val="2B2B2B"/>
          <w:sz w:val="22"/>
        </w:rPr>
        <w:t>ORCID: &lt;https://orcid.org/0009-0003-6598-432X&gt;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