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14/08/2026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; el contenido arranca en la Sesión 02. ⚠️ </w:t>
            </w:r>
            <w:r>
              <w:rPr>
                <w:rFonts w:ascii="Calibri" w:hAnsi="Calibri"/>
                <w:b/>
                <w:color w:val="2B2B2B"/>
                <w:sz w:val="20"/>
              </w:rPr>
              <w:t>Ojo: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lunes 10/08 al viernes 14/08: la sesión del lunes no se pudo dar. Misma hora (5:00–6:00 pm). La Sesión 02 vuelve al lunes.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