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3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· Cuestionario · 4%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27 de octubre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20/10/2026 – cierre 27/10/2026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3 = 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3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32% +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2% +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2%.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(27/10/2026)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(18/08/2026) — Formulación de pregunta, objetivos y título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(25/08/2026) — Estructura del artículo · taller de introducción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(01/09/2026) — Fase I de referentes de investigación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(08/09/2026) — Diseño de instrumento · desarrollo metodológico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(15/09/2026) — Comunidades de práctica y co-creación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(22/09/2026) — Experiencia creativa · análisis de datos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(29/09/2026) — Fase III de referentes · cierre del marco teórico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09</w:t>
      </w:r>
      <w:r>
        <w:rPr>
          <w:rFonts w:ascii="Calibri" w:hAnsi="Calibri"/>
          <w:b w:val="0"/>
          <w:color w:val="2B2B2B"/>
          <w:sz w:val="22"/>
        </w:rPr>
        <w:t xml:space="preserve"> (06/10/2026) — Resultados, discusión y relación con referentes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10</w:t>
      </w:r>
      <w:r>
        <w:rPr>
          <w:rFonts w:ascii="Calibri" w:hAnsi="Calibri"/>
          <w:b w:val="0"/>
          <w:color w:val="2B2B2B"/>
          <w:sz w:val="22"/>
        </w:rPr>
        <w:t xml:space="preserve"> (13/10/2026) — Resumen, palabras clave UNESCO, conclusiones y referencias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 (20/10/2026) — Póster · evidencias · verificación antiplagio</w:t>
      </w:r>
    </w:p>
    <w:p>
      <w:r>
        <w:rPr>
          <w:rFonts w:ascii="Calibri" w:hAnsi="Calibri"/>
          <w:b/>
          <w:color w:val="2B2B2B"/>
          <w:sz w:val="22"/>
        </w:rPr>
        <w:t>Nuevo desde el cierre de Parcial 2</w:t>
      </w:r>
      <w:r>
        <w:rPr>
          <w:rFonts w:ascii="Calibri" w:hAnsi="Calibri"/>
          <w:b w:val="0"/>
          <w:color w:val="2B2B2B"/>
          <w:sz w:val="22"/>
        </w:rPr>
        <w:t xml:space="preserve"> (13/10/2026): Sesión 10, Sesión 11.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12</w:t>
      </w:r>
      <w:r>
        <w:rPr>
          <w:rFonts w:ascii="Calibri" w:hAnsi="Calibri"/>
          <w:b w:val="0"/>
          <w:color w:val="2B2B2B"/>
          <w:sz w:val="22"/>
        </w:rPr>
        <w:t xml:space="preserve"> (27/10/2026 — Sustentación ante jurados)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sigue siendo materia del curso y de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(Casos de éxito · retomar proyecto · contexto y planteamiento)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casos de éxito · retomar el proyecto · contexto y planteamiento): ten a la vista el contexto y el planteamiento que ya escribiste.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Formulación de pregunta, objetivos y título: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</w:t>
      </w:r>
      <w:r>
        <w:rPr>
          <w:rFonts w:ascii="Calibri" w:hAnsi="Calibri"/>
          <w:b w:val="0"/>
          <w:color w:val="2B2B2B"/>
          <w:sz w:val="22"/>
        </w:rPr>
        <w:t xml:space="preserve"> e identifica las </w:t>
      </w:r>
      <w:r>
        <w:rPr>
          <w:rFonts w:ascii="Calibri" w:hAnsi="Calibri"/>
          <w:b/>
          <w:color w:val="2B2B2B"/>
          <w:sz w:val="22"/>
        </w:rPr>
        <w:t>variables</w:t>
      </w:r>
      <w:r>
        <w:rPr>
          <w:rFonts w:ascii="Calibri" w:hAnsi="Calibri"/>
          <w:b w:val="0"/>
          <w:color w:val="2B2B2B"/>
          <w:sz w:val="22"/>
        </w:rPr>
        <w:t xml:space="preserve"> que aparecen en la pregunta-problema.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Estructura del artículo · taller de introducción:</w:t>
      </w:r>
      <w:r>
        <w:rPr>
          <w:rFonts w:ascii="Calibri" w:hAnsi="Calibri"/>
          <w:b w:val="0"/>
          <w:color w:val="2B2B2B"/>
          <w:sz w:val="22"/>
        </w:rPr>
        <w:t xml:space="preserve"> Ten clara la </w:t>
      </w:r>
      <w:r>
        <w:rPr>
          <w:rFonts w:ascii="Calibri" w:hAnsi="Calibri"/>
          <w:b/>
          <w:color w:val="2B2B2B"/>
          <w:sz w:val="22"/>
        </w:rPr>
        <w:t>estructura del artículo</w:t>
      </w:r>
      <w:r>
        <w:rPr>
          <w:rFonts w:ascii="Calibri" w:hAnsi="Calibri"/>
          <w:b w:val="0"/>
          <w:color w:val="2B2B2B"/>
          <w:sz w:val="22"/>
        </w:rPr>
        <w:t xml:space="preserve"> y qué va en la introducción: contexto, problema, pregunta y objetivos.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Fase I de referentes de investigación: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referente</w:t>
      </w:r>
      <w:r>
        <w:rPr>
          <w:rFonts w:ascii="Calibri" w:hAnsi="Calibri"/>
          <w:b w:val="0"/>
          <w:color w:val="2B2B2B"/>
          <w:sz w:val="22"/>
        </w:rPr>
        <w:t xml:space="preserve"> (Fase I) y cómo se elige: pertinencia, vigencia y relación con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 — Diseño de instrumento · desarrollo metodológico:</w:t>
      </w:r>
      <w:r>
        <w:rPr>
          <w:rFonts w:ascii="Calibri" w:hAnsi="Calibri"/>
          <w:b w:val="0"/>
          <w:color w:val="2B2B2B"/>
          <w:sz w:val="22"/>
        </w:rPr>
        <w:t xml:space="preserve"> Ten claro qué </w:t>
      </w:r>
      <w:r>
        <w:rPr>
          <w:rFonts w:ascii="Calibri" w:hAnsi="Calibri"/>
          <w:b/>
          <w:color w:val="2B2B2B"/>
          <w:sz w:val="22"/>
        </w:rPr>
        <w:t>instrumento</w:t>
      </w:r>
      <w:r>
        <w:rPr>
          <w:rFonts w:ascii="Calibri" w:hAnsi="Calibri"/>
          <w:b w:val="0"/>
          <w:color w:val="2B2B2B"/>
          <w:sz w:val="22"/>
        </w:rPr>
        <w:t xml:space="preserve"> (o prototipado / obra-creación) diseñaste, qué mide y cómo encaja en tu ruta metodológica.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 — Comunidades de práctica y co-creación:</w:t>
      </w:r>
      <w:r>
        <w:rPr>
          <w:rFonts w:ascii="Calibri" w:hAnsi="Calibri"/>
          <w:b w:val="0"/>
          <w:color w:val="2B2B2B"/>
          <w:sz w:val="22"/>
        </w:rPr>
        <w:t xml:space="preserve"> Ten claro qué es una </w:t>
      </w:r>
      <w:r>
        <w:rPr>
          <w:rFonts w:ascii="Calibri" w:hAnsi="Calibri"/>
          <w:b/>
          <w:color w:val="2B2B2B"/>
          <w:sz w:val="22"/>
        </w:rPr>
        <w:t>comunidad de práctica</w:t>
      </w:r>
      <w:r>
        <w:rPr>
          <w:rFonts w:ascii="Calibri" w:hAnsi="Calibri"/>
          <w:b w:val="0"/>
          <w:color w:val="2B2B2B"/>
          <w:sz w:val="22"/>
        </w:rPr>
        <w:t xml:space="preserve"> y qué aporta la </w:t>
      </w:r>
      <w:r>
        <w:rPr>
          <w:rFonts w:ascii="Calibri" w:hAnsi="Calibri"/>
          <w:b/>
          <w:color w:val="2B2B2B"/>
          <w:sz w:val="22"/>
        </w:rPr>
        <w:t>co-creación</w:t>
      </w:r>
      <w:r>
        <w:rPr>
          <w:rFonts w:ascii="Calibri" w:hAnsi="Calibri"/>
          <w:b w:val="0"/>
          <w:color w:val="2B2B2B"/>
          <w:sz w:val="22"/>
        </w:rPr>
        <w:t xml:space="preserve"> a un proyecto como el tuyo.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 — Experiencia creativa · análisis de datos: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dato</w:t>
      </w:r>
      <w:r>
        <w:rPr>
          <w:rFonts w:ascii="Calibri" w:hAnsi="Calibri"/>
          <w:b w:val="0"/>
          <w:color w:val="2B2B2B"/>
          <w:sz w:val="22"/>
        </w:rPr>
        <w:t xml:space="preserve">, </w:t>
      </w:r>
      <w:r>
        <w:rPr>
          <w:rFonts w:ascii="Calibri" w:hAnsi="Calibri"/>
          <w:b/>
          <w:color w:val="2B2B2B"/>
          <w:sz w:val="22"/>
        </w:rPr>
        <w:t>hallazgo</w:t>
      </w:r>
      <w:r>
        <w:rPr>
          <w:rFonts w:ascii="Calibri" w:hAnsi="Calibri"/>
          <w:b w:val="0"/>
          <w:color w:val="2B2B2B"/>
          <w:sz w:val="22"/>
        </w:rPr>
        <w:t xml:space="preserve"> e </w:t>
      </w:r>
      <w:r>
        <w:rPr>
          <w:rFonts w:ascii="Calibri" w:hAnsi="Calibri"/>
          <w:b/>
          <w:color w:val="2B2B2B"/>
          <w:sz w:val="22"/>
        </w:rPr>
        <w:t>interpretación</w:t>
      </w:r>
      <w:r>
        <w:rPr>
          <w:rFonts w:ascii="Calibri" w:hAnsi="Calibri"/>
          <w:b w:val="0"/>
          <w:color w:val="2B2B2B"/>
          <w:sz w:val="22"/>
        </w:rPr>
        <w:t xml:space="preserve"> al analizar tu experiencia creativa.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08 — Fase III de referentes · cierre del marco teórico:</w:t>
      </w:r>
      <w:r>
        <w:rPr>
          <w:rFonts w:ascii="Calibri" w:hAnsi="Calibri"/>
          <w:b w:val="0"/>
          <w:color w:val="2B2B2B"/>
          <w:sz w:val="22"/>
        </w:rPr>
        <w:t xml:space="preserve"> Aprende a cerrar el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 xml:space="preserve"> (Fase III de referentes): una revisión literaria articulada, no una lista de autores.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09 — Resultados, discusión y relación con referentes:</w:t>
      </w:r>
      <w:r>
        <w:rPr>
          <w:rFonts w:ascii="Calibri" w:hAnsi="Calibri"/>
          <w:b w:val="0"/>
          <w:color w:val="2B2B2B"/>
          <w:sz w:val="22"/>
        </w:rPr>
        <w:t xml:space="preserve"> Aprende a contrastar tus </w:t>
      </w:r>
      <w:r>
        <w:rPr>
          <w:rFonts w:ascii="Calibri" w:hAnsi="Calibri"/>
          <w:b/>
          <w:color w:val="2B2B2B"/>
          <w:sz w:val="22"/>
        </w:rPr>
        <w:t>resultados</w:t>
      </w:r>
      <w:r>
        <w:rPr>
          <w:rFonts w:ascii="Calibri" w:hAnsi="Calibri"/>
          <w:b w:val="0"/>
          <w:color w:val="2B2B2B"/>
          <w:sz w:val="22"/>
        </w:rPr>
        <w:t xml:space="preserve"> con la literatura: eso es la </w:t>
      </w:r>
      <w:r>
        <w:rPr>
          <w:rFonts w:ascii="Calibri" w:hAnsi="Calibri"/>
          <w:b/>
          <w:color w:val="2B2B2B"/>
          <w:sz w:val="22"/>
        </w:rPr>
        <w:t>discusión</w:t>
      </w:r>
      <w:r>
        <w:rPr>
          <w:rFonts w:ascii="Calibri" w:hAnsi="Calibri"/>
          <w:b w:val="0"/>
          <w:color w:val="2B2B2B"/>
          <w:sz w:val="22"/>
        </w:rPr>
        <w:t>, no un resumen de lo que hiciste.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10 — Resumen, palabras clave UNESCO, conclusiones y referencias:</w:t>
      </w:r>
      <w:r>
        <w:rPr>
          <w:rFonts w:ascii="Calibri" w:hAnsi="Calibri"/>
          <w:b w:val="0"/>
          <w:color w:val="2B2B2B"/>
          <w:sz w:val="22"/>
        </w:rPr>
        <w:t xml:space="preserve"> Ten claro qué lleva un </w:t>
      </w:r>
      <w:r>
        <w:rPr>
          <w:rFonts w:ascii="Calibri" w:hAnsi="Calibri"/>
          <w:b/>
          <w:color w:val="2B2B2B"/>
          <w:sz w:val="22"/>
        </w:rPr>
        <w:t>resumen</w:t>
      </w:r>
      <w:r>
        <w:rPr>
          <w:rFonts w:ascii="Calibri" w:hAnsi="Calibri"/>
          <w:b w:val="0"/>
          <w:color w:val="2B2B2B"/>
          <w:sz w:val="22"/>
        </w:rPr>
        <w:t xml:space="preserve">, cómo se eligen las </w:t>
      </w:r>
      <w:r>
        <w:rPr>
          <w:rFonts w:ascii="Calibri" w:hAnsi="Calibri"/>
          <w:b/>
          <w:color w:val="2B2B2B"/>
          <w:sz w:val="22"/>
        </w:rPr>
        <w:t>palabras clave UNESCO</w:t>
      </w:r>
      <w:r>
        <w:rPr>
          <w:rFonts w:ascii="Calibri" w:hAnsi="Calibri"/>
          <w:b w:val="0"/>
          <w:color w:val="2B2B2B"/>
          <w:sz w:val="22"/>
        </w:rPr>
        <w:t xml:space="preserve"> y qué separa una </w:t>
      </w:r>
      <w:r>
        <w:rPr>
          <w:rFonts w:ascii="Calibri" w:hAnsi="Calibri"/>
          <w:b/>
          <w:color w:val="2B2B2B"/>
          <w:sz w:val="22"/>
        </w:rPr>
        <w:t>conclusión</w:t>
      </w:r>
      <w:r>
        <w:rPr>
          <w:rFonts w:ascii="Calibri" w:hAnsi="Calibri"/>
          <w:b w:val="0"/>
          <w:color w:val="2B2B2B"/>
          <w:sz w:val="22"/>
        </w:rPr>
        <w:t xml:space="preserve"> de un resultado. Repasa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 xml:space="preserve"> y el mínimo de </w:t>
      </w:r>
      <w:r>
        <w:rPr>
          <w:rFonts w:ascii="Calibri" w:hAnsi="Calibri"/>
          <w:b/>
          <w:color w:val="2B2B2B"/>
          <w:sz w:val="22"/>
        </w:rPr>
        <w:t>50 referencias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11 — Póster · evidencias · verificación antiplagio:</w:t>
      </w:r>
      <w:r>
        <w:rPr>
          <w:rFonts w:ascii="Calibri" w:hAnsi="Calibri"/>
          <w:b w:val="0"/>
          <w:color w:val="2B2B2B"/>
          <w:sz w:val="22"/>
        </w:rPr>
        <w:t xml:space="preserve"> Repasa qué debe mostrar el </w:t>
      </w:r>
      <w:r>
        <w:rPr>
          <w:rFonts w:ascii="Calibri" w:hAnsi="Calibri"/>
          <w:b/>
          <w:color w:val="2B2B2B"/>
          <w:sz w:val="22"/>
        </w:rPr>
        <w:t>póster</w:t>
      </w:r>
      <w:r>
        <w:rPr>
          <w:rFonts w:ascii="Calibri" w:hAnsi="Calibri"/>
          <w:b w:val="0"/>
          <w:color w:val="2B2B2B"/>
          <w:sz w:val="22"/>
        </w:rPr>
        <w:t xml:space="preserve">, qué evidencias van como anexo y en qué consiste la </w:t>
      </w:r>
      <w:r>
        <w:rPr>
          <w:rFonts w:ascii="Calibri" w:hAnsi="Calibri"/>
          <w:b/>
          <w:color w:val="2B2B2B"/>
          <w:sz w:val="22"/>
        </w:rPr>
        <w:t>verificación antiplagio</w:t>
      </w:r>
      <w:r>
        <w:rPr>
          <w:rFonts w:ascii="Calibri" w:hAnsi="Calibri"/>
          <w:b w:val="0"/>
          <w:color w:val="2B2B2B"/>
          <w:sz w:val="22"/>
        </w:rPr>
        <w:t xml:space="preserve"> institucional.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artículo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(Cuestionario, 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 / 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 / 17/11/2026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 / 17/11/2026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12</w:t>
      </w:r>
      <w:r>
        <w:rPr>
          <w:rFonts w:ascii="Calibri" w:hAnsi="Calibri"/>
          <w:b w:val="0"/>
          <w:color w:val="2B2B2B"/>
          <w:sz w:val="22"/>
        </w:rPr>
        <w:t xml:space="preserve"> (Sustentación ante jurados),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 (Póster · evidencias · verificación antiplagio). Es el último cuestionario del curso.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