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30 de agosto de 2026</w:t>
      </w:r>
      <w:r>
        <w:rPr>
          <w:rFonts w:ascii="Calibri" w:hAnsi="Calibri"/>
          <w:b w:val="0"/>
          <w:color w:val="2B2B2B"/>
          <w:sz w:val="22"/>
        </w:rPr>
        <w:t xml:space="preserve"> (dom · fecha de cierre institucional; el día de clase del curso es lun).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03/08/2026 – cierre 30/08/2026.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OFICIALES de Coordinación (Cronograma_Proyecto_I_II_Especializaciones_26ES4.pdf); no se calculan por pesos. Cierre y registro de todas las notas: 22/11/2026.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1 — Formulación del problema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25%</w:t>
      </w:r>
      <w:r>
        <w:rPr>
          <w:rFonts w:ascii="Calibri" w:hAnsi="Calibri"/>
          <w:b w:val="0"/>
          <w:color w:val="2B2B2B"/>
          <w:sz w:val="22"/>
        </w:rPr>
        <w:t xml:space="preserve"> de la nota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>Delimitar una situación problemática pertinente al campo de la especialización y convertirla en un avance coherente del anteproyecto: problema, pregunta, objetivos, justificación, alcances y limitaciones (unidades ESP329 U1–U3).</w:t>
      </w:r>
    </w:p>
    <w:p>
      <w:r>
        <w:rPr>
          <w:rFonts w:ascii="Calibri" w:hAnsi="Calibri"/>
          <w:b w:val="0"/>
          <w:color w:val="2B2B2B"/>
          <w:sz w:val="22"/>
        </w:rPr>
        <w:t>Macrocompetencia ESP329: formular un anteproyecto pertinente mediante delimitación del problema, revisión crítica inicial y definición de objetivos.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r>
        <w:rPr>
          <w:rFonts w:ascii="Calibri" w:hAnsi="Calibri"/>
          <w:b w:val="0"/>
          <w:color w:val="2B2B2B"/>
          <w:sz w:val="22"/>
        </w:rPr>
        <w:t xml:space="preserve">Trabajo </w:t>
      </w:r>
      <w:r>
        <w:rPr>
          <w:rFonts w:ascii="Calibri" w:hAnsi="Calibri"/>
          <w:b/>
          <w:color w:val="2B2B2B"/>
          <w:sz w:val="22"/>
        </w:rPr>
        <w:t>por equipo</w:t>
      </w:r>
      <w:r>
        <w:rPr>
          <w:rFonts w:ascii="Calibri" w:hAnsi="Calibri"/>
          <w:b w:val="0"/>
          <w:color w:val="2B2B2B"/>
          <w:sz w:val="22"/>
        </w:rPr>
        <w:t xml:space="preserve"> (máx. 3 integrantes, según AFI). Un solo integrante sube la entrega grupal en CDigital.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Acuerda con tu equipo el tema/línea de IA y el contexto de aplicación.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Redacta el </w:t>
      </w:r>
      <w:r>
        <w:rPr>
          <w:rFonts w:ascii="Calibri" w:hAnsi="Calibri"/>
          <w:b/>
          <w:color w:val="2B2B2B"/>
          <w:sz w:val="22"/>
        </w:rPr>
        <w:t>planteamiento del problema</w:t>
      </w:r>
      <w:r>
        <w:rPr>
          <w:rFonts w:ascii="Calibri" w:hAnsi="Calibri"/>
          <w:b w:val="0"/>
          <w:color w:val="2B2B2B"/>
          <w:sz w:val="22"/>
        </w:rPr>
        <w:t xml:space="preserve"> (situación actual, evidencias, por qué importa).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Formula la </w:t>
      </w:r>
      <w:r>
        <w:rPr>
          <w:rFonts w:ascii="Calibri" w:hAnsi="Calibri"/>
          <w:b/>
          <w:color w:val="2B2B2B"/>
          <w:sz w:val="22"/>
        </w:rPr>
        <w:t>pregunta de investigación</w:t>
      </w:r>
      <w:r>
        <w:rPr>
          <w:rFonts w:ascii="Calibri" w:hAnsi="Calibri"/>
          <w:b w:val="0"/>
          <w:color w:val="2B2B2B"/>
          <w:sz w:val="22"/>
        </w:rPr>
        <w:t xml:space="preserve"> (clara, viable en el alcance de Proyecto I→II).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Escribe el </w:t>
      </w:r>
      <w:r>
        <w:rPr>
          <w:rFonts w:ascii="Calibri" w:hAnsi="Calibri"/>
          <w:b/>
          <w:color w:val="2B2B2B"/>
          <w:sz w:val="22"/>
        </w:rPr>
        <w:t>objetivo general</w:t>
      </w:r>
      <w:r>
        <w:rPr>
          <w:rFonts w:ascii="Calibri" w:hAnsi="Calibri"/>
          <w:b w:val="0"/>
          <w:color w:val="2B2B2B"/>
          <w:sz w:val="22"/>
        </w:rPr>
        <w:t xml:space="preserve"> y los </w:t>
      </w:r>
      <w:r>
        <w:rPr>
          <w:rFonts w:ascii="Calibri" w:hAnsi="Calibri"/>
          <w:b/>
          <w:color w:val="2B2B2B"/>
          <w:sz w:val="22"/>
        </w:rPr>
        <w:t>objetivos específicos</w:t>
      </w:r>
      <w:r>
        <w:rPr>
          <w:rFonts w:ascii="Calibri" w:hAnsi="Calibri"/>
          <w:b w:val="0"/>
          <w:color w:val="2B2B2B"/>
          <w:sz w:val="22"/>
        </w:rPr>
        <w:t xml:space="preserve"> (verbos medibles, alineados a la pregunta).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Desarrolla la </w:t>
      </w:r>
      <w:r>
        <w:rPr>
          <w:rFonts w:ascii="Calibri" w:hAnsi="Calibri"/>
          <w:b/>
          <w:color w:val="2B2B2B"/>
          <w:sz w:val="22"/>
        </w:rPr>
        <w:t>justificación</w:t>
      </w:r>
      <w:r>
        <w:rPr>
          <w:rFonts w:ascii="Calibri" w:hAnsi="Calibri"/>
          <w:b w:val="0"/>
          <w:color w:val="2B2B2B"/>
          <w:sz w:val="22"/>
        </w:rPr>
        <w:t xml:space="preserve"> (teórica, práctica y/o social, según aplique).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Define </w:t>
      </w:r>
      <w:r>
        <w:rPr>
          <w:rFonts w:ascii="Calibri" w:hAnsi="Calibri"/>
          <w:b/>
          <w:color w:val="2B2B2B"/>
          <w:sz w:val="22"/>
        </w:rPr>
        <w:t>alcances y limitaciones</w:t>
      </w:r>
      <w:r>
        <w:rPr>
          <w:rFonts w:ascii="Calibri" w:hAnsi="Calibri"/>
          <w:b w:val="0"/>
          <w:color w:val="2B2B2B"/>
          <w:sz w:val="22"/>
        </w:rPr>
        <w:t xml:space="preserve"> del estudio.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Incluye </w:t>
      </w:r>
      <w:r>
        <w:rPr>
          <w:rFonts w:ascii="Calibri" w:hAnsi="Calibri"/>
          <w:b/>
          <w:color w:val="2B2B2B"/>
          <w:sz w:val="22"/>
        </w:rPr>
        <w:t>referencias en APA 7</w:t>
      </w:r>
      <w:r>
        <w:rPr>
          <w:rFonts w:ascii="Calibri" w:hAnsi="Calibri"/>
          <w:b w:val="0"/>
          <w:color w:val="2B2B2B"/>
          <w:sz w:val="22"/>
        </w:rPr>
        <w:t xml:space="preserve"> (mínimo las usadas en este avance).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Revisa coherencia: contexto ↔ problema ↔ pregunta ↔ objetivos.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Documento en </w:t>
      </w:r>
      <w:r>
        <w:rPr>
          <w:rFonts w:ascii="Calibri" w:hAnsi="Calibri"/>
          <w:b/>
          <w:color w:val="2B2B2B"/>
          <w:sz w:val="22"/>
        </w:rPr>
        <w:t>Plantilla APA CUN – Proyecto de Grado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), abierto preferente en Google Docs.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Portada con nombres completos de </w:t>
      </w:r>
      <w:r>
        <w:rPr>
          <w:rFonts w:ascii="Calibri" w:hAnsi="Calibri"/>
          <w:b/>
          <w:color w:val="2B2B2B"/>
          <w:sz w:val="22"/>
        </w:rPr>
        <w:t>todos</w:t>
      </w:r>
      <w:r>
        <w:rPr>
          <w:rFonts w:ascii="Calibri" w:hAnsi="Calibri"/>
          <w:b w:val="0"/>
          <w:color w:val="2B2B2B"/>
          <w:sz w:val="22"/>
        </w:rPr>
        <w:t xml:space="preserve"> los integrantes.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6–10 páginas</w:t>
      </w:r>
      <w:r>
        <w:rPr>
          <w:rFonts w:ascii="Calibri" w:hAnsi="Calibri"/>
          <w:b w:val="0"/>
          <w:color w:val="2B2B2B"/>
          <w:sz w:val="22"/>
        </w:rPr>
        <w:t xml:space="preserve"> de cuerpo (sin contar portada/referencias), suficiente para U2–U3.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Formato: PDF o DOCX según indique CDigital.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recolectes datos ni apliques instrumentos en Proyecto I.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de evaluación / checklist (ESP329)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entre problema, pregunta y objetivos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Pertinencia del problema al campo / líneas del programa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Justificación argumentada (no solo opinión)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Alcances y limitaciones realistas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Escritura académica e integridad (citas, sin plagio)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Referencias APA 7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Formulario de asistencia a tutorías (estudiante): https://forms.gle/oZ8xCYiUo3KEWr1d9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Las tutorías por grupo se acuerdan en la semana con el Docente (no hay atención espontánea sin cita).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construye tras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(problema y pregunta de investigación): es la última sesión sincrónica antes del cierre.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es de encuadre y la unidad de fundamentos va como lectura autónoma. Objetivos, justificación y alcances se trabajan en la </w:t>
      </w:r>
      <w:r>
        <w:rPr>
          <w:rFonts w:ascii="Calibri" w:hAnsi="Calibri"/>
          <w:b/>
          <w:color w:val="2B2B2B"/>
          <w:sz w:val="22"/>
        </w:rPr>
        <w:t>tutoría acordada de esa semana</w:t>
      </w:r>
      <w:r>
        <w:rPr>
          <w:rFonts w:ascii="Calibri" w:hAnsi="Calibri"/>
          <w:b w:val="0"/>
          <w:color w:val="2B2B2B"/>
          <w:sz w:val="22"/>
        </w:rPr>
        <w:t xml:space="preserve">;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(31/08) los amplía ya después del cierre del 30/08. Cierre de avance ACA 1 según ventana en CDigital.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Fechas OFICIALES de Coordinación (Cronograma_Proyecto_I_II_Especializaciones_26ES4.pdf); no se calculan por pesos.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