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CREATIVIDAD Y PENSAMIENTO INNOVADOR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EI004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([URL CDigital — campus del curso pendiente])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EI004_VIR · Art. 52: Corte 1 = 30% · Corte 2 = 30% · Corte 3 = 40%. Producto conductor: Propuesta de Innovación (desde semana 1). Mecanismos: talleres, parciales, simulaciones, etc. con rúbrica. Esta ACA evalúa el </w:t>
      </w:r>
      <w:r>
        <w:rPr>
          <w:rFonts w:ascii="Calibri" w:hAnsi="Calibri"/>
          <w:b/>
          <w:color w:val="2B2B2B"/>
          <w:sz w:val="22"/>
        </w:rPr>
        <w:t>100% de su corte</w:t>
      </w:r>
      <w:r>
        <w:rPr>
          <w:rFonts w:ascii="Calibri" w:hAnsi="Calibri"/>
          <w:b w:val="0"/>
          <w:color w:val="2B2B2B"/>
          <w:sz w:val="22"/>
        </w:rPr>
        <w:t>: no se subdivide en varios EV.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09 de septiembre de 2026</w:t>
      </w:r>
      <w:r>
        <w:rPr>
          <w:rFonts w:ascii="Calibri" w:hAnsi="Calibri"/>
          <w:b w:val="0"/>
          <w:color w:val="2B2B2B"/>
          <w:sz w:val="22"/>
        </w:rPr>
        <w:t xml:space="preserve"> (mié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27/08/2026 – cierre 09/09/2026.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para que cada ACA tenga clases de contenido cursadas antes de su cierre — la Sesión 01 es de encuadre y no dicta tema. Respetan la fecha de recepción institucional del curso.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2 — Corte 2 · Tipología, gestión y validación de la propuesta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30%</w:t>
      </w:r>
      <w:r>
        <w:rPr>
          <w:rFonts w:ascii="Calibri" w:hAnsi="Calibri"/>
          <w:b w:val="0"/>
          <w:color w:val="2B2B2B"/>
          <w:sz w:val="22"/>
        </w:rPr>
        <w:t xml:space="preserve"> del curso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Clasificar y gestionar la innovación (Manual de Oslo/OCDE), tipificar la propuesta y </w:t>
      </w:r>
      <w:r>
        <w:rPr>
          <w:rFonts w:ascii="Calibri" w:hAnsi="Calibri"/>
          <w:b/>
          <w:color w:val="2B2B2B"/>
          <w:sz w:val="22"/>
        </w:rPr>
        <w:t>validarla</w:t>
      </w:r>
      <w:r>
        <w:rPr>
          <w:rFonts w:ascii="Calibri" w:hAnsi="Calibri"/>
          <w:b w:val="0"/>
          <w:color w:val="2B2B2B"/>
          <w:sz w:val="22"/>
        </w:rPr>
        <w:t xml:space="preserve"> con herramientas de análisis de negocios (Syllabus U4–U6).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Actualiza tu propuesta con tipo(s) de innovación (producto, proceso, organización, marketing, social).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Elabora un </w:t>
      </w:r>
      <w:r>
        <w:rPr>
          <w:rFonts w:ascii="Calibri" w:hAnsi="Calibri"/>
          <w:b/>
          <w:color w:val="2B2B2B"/>
          <w:sz w:val="22"/>
        </w:rPr>
        <w:t>cuadro comparativo</w:t>
      </w:r>
      <w:r>
        <w:rPr>
          <w:rFonts w:ascii="Calibri" w:hAnsi="Calibri"/>
          <w:b w:val="0"/>
          <w:color w:val="2B2B2B"/>
          <w:sz w:val="22"/>
        </w:rPr>
        <w:t xml:space="preserve"> de tipos y justifica el tuyo.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Aplica al menos: </w:t>
      </w:r>
      <w:r>
        <w:rPr>
          <w:rFonts w:ascii="Calibri" w:hAnsi="Calibri"/>
          <w:b/>
          <w:color w:val="2B2B2B"/>
          <w:sz w:val="22"/>
        </w:rPr>
        <w:t>FODA</w:t>
      </w:r>
      <w:r>
        <w:rPr>
          <w:rFonts w:ascii="Calibri" w:hAnsi="Calibri"/>
          <w:b w:val="0"/>
          <w:color w:val="2B2B2B"/>
          <w:sz w:val="22"/>
        </w:rPr>
        <w:t xml:space="preserve"> + </w:t>
      </w:r>
      <w:r>
        <w:rPr>
          <w:rFonts w:ascii="Calibri" w:hAnsi="Calibri"/>
          <w:b/>
          <w:color w:val="2B2B2B"/>
          <w:sz w:val="22"/>
        </w:rPr>
        <w:t>Canvas (BMC)</w:t>
      </w:r>
      <w:r>
        <w:rPr>
          <w:rFonts w:ascii="Calibri" w:hAnsi="Calibri"/>
          <w:b w:val="0"/>
          <w:color w:val="2B2B2B"/>
          <w:sz w:val="22"/>
        </w:rPr>
        <w:t xml:space="preserve"> + definición de </w:t>
      </w:r>
      <w:r>
        <w:rPr>
          <w:rFonts w:ascii="Calibri" w:hAnsi="Calibri"/>
          <w:b/>
          <w:color w:val="2B2B2B"/>
          <w:sz w:val="22"/>
        </w:rPr>
        <w:t>MVP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Prepara una </w:t>
      </w:r>
      <w:r>
        <w:rPr>
          <w:rFonts w:ascii="Calibri" w:hAnsi="Calibri"/>
          <w:b/>
          <w:color w:val="2B2B2B"/>
          <w:sz w:val="22"/>
        </w:rPr>
        <w:t>sustentación breve</w:t>
      </w:r>
      <w:r>
        <w:rPr>
          <w:rFonts w:ascii="Calibri" w:hAnsi="Calibri"/>
          <w:b w:val="0"/>
          <w:color w:val="2B2B2B"/>
          <w:sz w:val="22"/>
        </w:rPr>
        <w:t xml:space="preserve"> (oral o video corto / slides 1 página) de la validación.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Entrega el paquete del corte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Documento/slides: propuesta actualizada + FODA + Canvas + MVP (orientativo 6–10 páginas o equivalente visual + 1 pág. pitch).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Herramientas sugeridas: Canvanizer / Excalidraw / Google Docs o Slides.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Archivo: </w:t>
      </w:r>
      <w:r>
        <w:rPr>
          <w:rFonts w:ascii="Consolas" w:hAnsi="Consolas"/>
          <w:color w:val="111111"/>
          <w:sz w:val="21"/>
        </w:rPr>
        <w:t>CRE_ACA2_Apellido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Tipo de innovación bien justificado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FODA y Canvas coherentes con el problema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MVP claro y verificable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Sustentación comprensible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Mejora respecto al Corte 1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Canvanizer (BMC)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Excalidraw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Slides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Tras </w:t>
      </w:r>
      <w:r>
        <w:rPr>
          <w:rFonts w:ascii="Calibri" w:hAnsi="Calibri"/>
          <w:b/>
          <w:color w:val="2B2B2B"/>
          <w:sz w:val="22"/>
        </w:rPr>
        <w:t>Sesiones 04–05</w:t>
      </w:r>
      <w:r>
        <w:rPr>
          <w:rFonts w:ascii="Calibri" w:hAnsi="Calibri"/>
          <w:b w:val="0"/>
          <w:color w:val="2B2B2B"/>
          <w:sz w:val="22"/>
        </w:rPr>
        <w:t xml:space="preserve"> (tipos de innovación · análisis de negocios y validación de la propuesta).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Ventanas fijadas por el Docente (2026-08-10) para que cada ACA tenga clases de contenido cursadas antes de su cierre — la Sesión 01 es de encuadre y no dicta tema. Respetan la fecha de recepción institucional del curso.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