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INVESTIGACIÓN, CIENCIA Y TECNOLOGÍA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rompehielos Padlet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— además del deck, trae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de la semana en PDF y el archivo </w:t>
      </w:r>
      <w:r>
        <w:rPr>
          <w:rFonts w:ascii="Consolas" w:hAnsi="Consolas"/>
          <w:color w:val="111111"/>
          <w:sz w:val="21"/>
        </w:rPr>
        <w:t>Lectura autonoma - Sesion 01.txt</w:t>
      </w:r>
      <w:r>
        <w:rPr>
          <w:rFonts w:ascii="Calibri" w:hAnsi="Calibri"/>
          <w:b w:val="0"/>
          <w:color w:val="2B2B2B"/>
          <w:sz w:val="22"/>
        </w:rPr>
        <w:t xml:space="preserve"> con la cita, el enlace y </w:t>
      </w:r>
      <w:r>
        <w:rPr>
          <w:rFonts w:ascii="Calibri" w:hAnsi="Calibri"/>
          <w:b/>
          <w:color w:val="2B2B2B"/>
          <w:sz w:val="22"/>
        </w:rPr>
        <w:t>qué traer a la Sesión 02</w:t>
      </w:r>
      <w:r>
        <w:rPr>
          <w:rFonts w:ascii="Calibri" w:hAnsi="Calibri"/>
          <w:b w:val="0"/>
          <w:color w:val="2B2B2B"/>
          <w:sz w:val="22"/>
        </w:rPr>
        <w:t xml:space="preserve">. La Sesión 01 es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>: no se dicta tema, el contenido arranca en la Sesión 02.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Padlet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/ Preséntate)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https://padlet.com/andres_dfx/cun-wruz81hmf9k06gd7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INVESTIGACIÓN, CIENCIA Y TECNOLOGÍA]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CDigital — campus del curso pendiente]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ACAs / entregas evaluadas (enunciados)</w:t>
      </w:r>
    </w:p>
    <w:p>
      <w:r>
        <w:rPr>
          <w:rFonts w:ascii="Calibri" w:hAnsi="Calibri"/>
          <w:b w:val="0"/>
          <w:color w:val="2B2B2B"/>
          <w:sz w:val="22"/>
        </w:rPr>
        <w:t xml:space="preserve">Los enunciados completos viven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(archivos </w:t>
      </w:r>
      <w:r>
        <w:rPr>
          <w:rFonts w:ascii="Consolas" w:hAnsi="Consolas"/>
          <w:color w:val="111111"/>
          <w:sz w:val="21"/>
        </w:rPr>
        <w:t>.docx</w:t>
      </w:r>
      <w:r>
        <w:rPr>
          <w:rFonts w:ascii="Calibri" w:hAnsi="Calibri"/>
          <w:b w:val="0"/>
          <w:color w:val="2B2B2B"/>
          <w:sz w:val="22"/>
        </w:rPr>
        <w:t xml:space="preserve"> con identidad CUN). Léelos antes de cada entrega. Las notas oficiales se registran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ACA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Fecha de entrega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Archivo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1.er avance del artículo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27/08/2026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1 - Corte 1 - Fundamentos y primer avance.docx</w:t>
            </w:r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Planteamiento del problema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03/09/2026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2 - Corte 2 - Pregunta y planteamiento.docx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3 · Marco y avance consolidado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10/09/2026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3 - Corte 3 - Fuentes marco y avance consolidado.docx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Investigacion Ciencia y Tecnologia.pptx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ACA N - ….docx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Lectura autonoma - Sesion 01.txt       ← qué leer, para cuándo y dónde está</w:t>
      </w:r>
      <w:r>
        <w:br/>
      </w:r>
      <w:r>
        <w:rPr>
          <w:rFonts w:ascii="Consolas" w:hAnsi="Consolas"/>
          <w:color w:val="111111"/>
          <w:sz w:val="19"/>
        </w:rPr>
        <w:t xml:space="preserve">    Lectura … .pdf                          ← la(s) lectura(s), en acceso abierto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rompehielos Padlet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 xml:space="preserve">) y, si hay, plantillas o capturas de apoyo para el taller. En </w:t>
      </w: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están además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(PDF de acceso abierto) y el </w:t>
      </w:r>
      <w:r>
        <w:rPr>
          <w:rFonts w:ascii="Consolas" w:hAnsi="Consolas"/>
          <w:color w:val="111111"/>
          <w:sz w:val="21"/>
        </w:rPr>
        <w:t>.txt</w:t>
      </w:r>
      <w:r>
        <w:rPr>
          <w:rFonts w:ascii="Calibri" w:hAnsi="Calibri"/>
          <w:b w:val="0"/>
          <w:color w:val="2B2B2B"/>
          <w:sz w:val="22"/>
        </w:rPr>
        <w:t xml:space="preserve"> que dice qué leer, cuánto tarda y qué traer a la Sesión 02: </w:t>
      </w:r>
      <w:r>
        <w:rPr>
          <w:rFonts w:ascii="Calibri" w:hAnsi="Calibri"/>
          <w:b/>
          <w:color w:val="2B2B2B"/>
          <w:sz w:val="22"/>
        </w:rPr>
        <w:t>no hay que buscarla en ningún otro lado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El Padlet es para presentarte / mapear expectativas; no sustituye la entrega en CDigital.</w:t>
      </w:r>
    </w:p>
    <w:p>
      <w:r>
        <w:rPr>
          <w:rFonts w:ascii="Calibri" w:hAnsi="Calibri"/>
          <w:b w:val="0"/>
          <w:color w:val="2B2B2B"/>
          <w:sz w:val="22"/>
        </w:rPr>
        <w:t>*Si falta un enlace (Meet o CDigital), el Docente lo publicará en el canal del curso.*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