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Mecanismos: problema, protocolo, seguimiento y presentación oral/escrita. Producto: avance de artículo de nuevo conocimiento. Esta ACA evalúa el </w:t>
      </w:r>
      <w:r>
        <w:rPr>
          <w:rFonts w:ascii="Calibri" w:hAnsi="Calibri"/>
          <w:b/>
          <w:color w:val="2B2B2B"/>
          <w:sz w:val="22"/>
        </w:rPr>
        <w:t>100% de su corte</w:t>
      </w:r>
      <w:r>
        <w:rPr>
          <w:rFonts w:ascii="Calibri" w:hAnsi="Calibri"/>
          <w:b w:val="0"/>
          <w:color w:val="2B2B2B"/>
          <w:sz w:val="22"/>
        </w:rPr>
        <w:t>: no se subdivide en varios EV.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27 de agosto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13/08/2026 – cierre 27/08/2026.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para que cada ACA tenga clases de contenido cursadas antes de su cierre — la Sesión 01 es de encuadre y no dicta tema. Respetan la fecha de recepción institucional del curso.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1 — Corte 1 · Fundamentos y 1.er avance del artículo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Aplicar fundamentos del método científico, ubicar el tema en una de las </w:t>
      </w:r>
      <w:r>
        <w:rPr>
          <w:rFonts w:ascii="Calibri" w:hAnsi="Calibri"/>
          <w:b/>
          <w:color w:val="2B2B2B"/>
          <w:sz w:val="22"/>
        </w:rPr>
        <w:t>6 líneas</w:t>
      </w:r>
      <w:r>
        <w:rPr>
          <w:rFonts w:ascii="Calibri" w:hAnsi="Calibri"/>
          <w:b w:val="0"/>
          <w:color w:val="2B2B2B"/>
          <w:sz w:val="22"/>
        </w:rPr>
        <w:t xml:space="preserve"> de Ingeniería y entregar el </w:t>
      </w:r>
      <w:r>
        <w:rPr>
          <w:rFonts w:ascii="Calibri" w:hAnsi="Calibri"/>
          <w:b/>
          <w:color w:val="2B2B2B"/>
          <w:sz w:val="22"/>
        </w:rPr>
        <w:t>primer avance</w:t>
      </w:r>
      <w:r>
        <w:rPr>
          <w:rFonts w:ascii="Calibri" w:hAnsi="Calibri"/>
          <w:b w:val="0"/>
          <w:color w:val="2B2B2B"/>
          <w:sz w:val="22"/>
        </w:rPr>
        <w:t xml:space="preserve"> del artículo/protocolo (Syllabus U1–U5).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Elige una temática ligada a tu entorno y a una línea (IoT, Big Data, IA, cloud/FinTech, aplicaciones, telemática).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Resume en 1 página: tema, línea, motivación y pregunta tentativa.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el </w:t>
      </w:r>
      <w:r>
        <w:rPr>
          <w:rFonts w:ascii="Calibri" w:hAnsi="Calibri"/>
          <w:b/>
          <w:color w:val="2B2B2B"/>
          <w:sz w:val="22"/>
        </w:rPr>
        <w:t>1.er avance del artículo</w:t>
      </w:r>
      <w:r>
        <w:rPr>
          <w:rFonts w:ascii="Calibri" w:hAnsi="Calibri"/>
          <w:b w:val="0"/>
          <w:color w:val="2B2B2B"/>
          <w:sz w:val="22"/>
        </w:rPr>
        <w:t xml:space="preserve"> (portada + introducción breve + problema tentativo + fuentes iniciales).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Prepárate para la </w:t>
      </w:r>
      <w:r>
        <w:rPr>
          <w:rFonts w:ascii="Calibri" w:hAnsi="Calibri"/>
          <w:b/>
          <w:color w:val="2B2B2B"/>
          <w:sz w:val="22"/>
        </w:rPr>
        <w:t>prueba / talleres</w:t>
      </w:r>
      <w:r>
        <w:rPr>
          <w:rFonts w:ascii="Calibri" w:hAnsi="Calibri"/>
          <w:b w:val="0"/>
          <w:color w:val="2B2B2B"/>
          <w:sz w:val="22"/>
        </w:rPr>
        <w:t xml:space="preserve"> del corte (tipos de conocimiento, fuentes, caracterización del problema) según lo indique el Docente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Avance documental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 o estructura equivalente en Google Docs.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4–7 páginas</w:t>
      </w:r>
      <w:r>
        <w:rPr>
          <w:rFonts w:ascii="Calibri" w:hAnsi="Calibri"/>
          <w:b w:val="0"/>
          <w:color w:val="2B2B2B"/>
          <w:sz w:val="22"/>
        </w:rPr>
        <w:t xml:space="preserve"> de avance.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Nombre sugerido de archivo: </w:t>
      </w:r>
      <w:r>
        <w:rPr>
          <w:rFonts w:ascii="Consolas" w:hAnsi="Consolas"/>
          <w:color w:val="111111"/>
          <w:sz w:val="21"/>
        </w:rPr>
        <w:t>INV_ACA1_Apellido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Línea de Ingeniería explícita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Problema/tema delimitado de forma preliminar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Avance escrito comprensible y con fuentes iniciales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Integridad académica (citas)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Cumplimiento de talleres/quices del corte en CDigital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Padlet solo para rompehielos de presentación — no sustituye esta entrega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02–03</w:t>
      </w:r>
      <w:r>
        <w:rPr>
          <w:rFonts w:ascii="Calibri" w:hAnsi="Calibri"/>
          <w:b w:val="0"/>
          <w:color w:val="2B2B2B"/>
          <w:sz w:val="22"/>
        </w:rPr>
        <w:t xml:space="preserve"> (MinCiencias y las 6 líneas de Ingeniería · prueba parcial y 1.er avance del artículo).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de encuadre: las unidades U1–U2 (Syllabus y producto final · fundamentos del método científico) van como lectura autónoma.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Ventanas fijadas por el Docente (2026-08-10) para que cada ACA tenga clases de contenido cursadas antes de su cierre — la Sesión 01 es de encuadre y no dicta tema. Respetan la fecha de recepción institucional del curso.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