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03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28/08/2026 – cierre 03/09/2026.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Pregunta y planteamiento del problema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Identificar el problema, formular la pregunta y redactar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completo (Syllabus U6–U7), avanzando el artículo.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Usa herramientas vistas (espina de pescado, árbol de problemas o método 3D) para analizar causas.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Redacta el planteamiento: estado actual, evidencias, causas, posibles vías de solución.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el documento del artículo (introducción + problema +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Incorpora retroalimentación del Corte 1.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actualizado del artículo/protocolo (plantilla APA CUN).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 xml:space="preserve"> acumuladas.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INV_ACA2_Apellido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 argumentado con evidencias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Pregunta clara y viable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Planteamiento estructurado (U7)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Mejoras respecto al 1.er avance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 APA / integridad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(identificación de problemas y pregunta de investigación), última sesión antes del cierre de este corte.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