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· Corte único 100%: EV05 50% (proceso académico) + EXAM 50% (sustentación ante pares/jurados). Artículo ≥ 50 referencias; extensión no inferior a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22 de septiembre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22/09/2026.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EV05 · Proceso académico (artículo)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50%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Desarrollar y consolidar el </w:t>
      </w:r>
      <w:r>
        <w:rPr>
          <w:rFonts w:ascii="Calibri" w:hAnsi="Calibri"/>
          <w:b/>
          <w:color w:val="2B2B2B"/>
          <w:sz w:val="22"/>
        </w:rPr>
        <w:t>artículo resultado de investigación</w:t>
      </w:r>
      <w:r>
        <w:rPr>
          <w:rFonts w:ascii="Calibri" w:hAnsi="Calibri"/>
          <w:b w:val="0"/>
          <w:color w:val="2B2B2B"/>
          <w:sz w:val="22"/>
        </w:rPr>
        <w:t xml:space="preserve"> (o investigación-creación) con calidad argumentativa, bajo acompañamiento del Docente (Syllabus U1–U12 / proceso).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Retoma/define el proyecto y formula pregunta, objetivos y título.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Redacta introducción y estructura del artículo (plantilla APA CUN).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Desarrolla referentes (fases), metodología/instrumento y análisis según tu ruta.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Cierra marco teórico, resultados/discusión, resumen, palabras clave UNESCO, conclusiones y referencias.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Alista póster, evidencias/anexos y </w:t>
      </w:r>
      <w:r>
        <w:rPr>
          <w:rFonts w:ascii="Calibri" w:hAnsi="Calibri"/>
          <w:b/>
          <w:color w:val="2B2B2B"/>
          <w:sz w:val="22"/>
        </w:rPr>
        <w:t>verificación antiplagio</w:t>
      </w:r>
      <w:r>
        <w:rPr>
          <w:rFonts w:ascii="Calibri" w:hAnsi="Calibri"/>
          <w:b w:val="0"/>
          <w:color w:val="2B2B2B"/>
          <w:sz w:val="22"/>
        </w:rPr>
        <w:t xml:space="preserve"> institucional antes de la sustentación.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los avances de proceso en las actividades EV05 de CDigital (según hitos del Docente).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Artículo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Requisitos syllabus: </w:t>
      </w:r>
      <w:r>
        <w:rPr>
          <w:rFonts w:ascii="Calibri" w:hAnsi="Calibri"/>
          <w:b/>
          <w:color w:val="2B2B2B"/>
          <w:sz w:val="22"/>
        </w:rPr>
        <w:t>≥ 50 referencias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≥ 4.000 palabras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Póster + evidencias para anexos (formato que indique el Docente).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 sugerido: </w:t>
      </w:r>
      <w:r>
        <w:rPr>
          <w:rFonts w:ascii="Consolas" w:hAnsi="Consolas"/>
          <w:color w:val="111111"/>
          <w:sz w:val="21"/>
        </w:rPr>
        <w:t>TG3_EV05_Articulo_Apellido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problema–pregunta–objetivos–método–resultados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Revisión bibliográfica rigurosa (≥ 50 refs)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Extensión ≥ 4.000 palabras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APA 7 e integridad (antiplagio)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Póster/evidencias listos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Calidad argumentativa (evaluación docente + preparación a jurados)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Herramienta antiplagio institucional (ruta oficial del semestre en CDigital — no inventar URL)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Proceso a lo largo de </w:t>
      </w:r>
      <w:r>
        <w:rPr>
          <w:rFonts w:ascii="Calibri" w:hAnsi="Calibri"/>
          <w:b/>
          <w:color w:val="2B2B2B"/>
          <w:sz w:val="22"/>
        </w:rPr>
        <w:t>Sesiones 02–11</w:t>
      </w:r>
      <w:r>
        <w:rPr>
          <w:rFonts w:ascii="Calibri" w:hAnsi="Calibri"/>
          <w:b w:val="0"/>
          <w:color w:val="2B2B2B"/>
          <w:sz w:val="22"/>
        </w:rPr>
        <w:t xml:space="preserve"> (del artículo hasta el póster y la verificación de similitud;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de encuadre y U1–U2 van como lectura autónoma). Los hitos parciales los define el Docente dentro de EV05.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