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01 · 26ET2-G-001 — Sistema de Información Agropecuario Integral con módulo pecuario y chatbots (Finca El Paraíso, Anzoátegui, Tolima)</w:t>
      </w:r>
    </w:p>
    <w:p>
      <w:r>
        <w:rPr>
          <w:rFonts w:ascii="Calibri" w:hAnsi="Calibri"/>
          <w:b/>
          <w:color w:val="2B2B2B"/>
          <w:sz w:val="22"/>
        </w:rPr>
        <w:t>HOJA DE RESPUESTAS — se llena A MANO en sala.</w:t>
      </w:r>
      <w:r>
        <w:rPr>
          <w:rFonts w:ascii="Calibri" w:hAnsi="Calibri"/>
          <w:b w:val="0"/>
          <w:color w:val="2B2B2B"/>
          <w:sz w:val="22"/>
        </w:rPr>
        <w:t xml:space="preserve"> martes 18 de agosto de 2026 · 6:00 – 6:20 p. m. (abre la jornada) · </w:t>
      </w:r>
      <w:r>
        <w:rPr>
          <w:rFonts w:ascii="Calibri" w:hAnsi="Calibri"/>
          <w:b/>
          <w:color w:val="2B2B2B"/>
          <w:sz w:val="22"/>
        </w:rPr>
        <w:t>Mi rol:</w:t>
      </w:r>
      <w:r>
        <w:rPr>
          <w:rFonts w:ascii="Calibri" w:hAnsi="Calibri"/>
          <w:b w:val="0"/>
          <w:color w:val="2B2B2B"/>
          <w:sz w:val="22"/>
        </w:rPr>
        <w:t xml:space="preserve"> Jurado 2</w:t>
      </w:r>
    </w:p>
    <w:p>
      <w:r>
        <w:rPr>
          <w:rFonts w:ascii="Calibri" w:hAnsi="Calibri"/>
          <w:b/>
          <w:color w:val="2B2B2B"/>
          <w:sz w:val="22"/>
        </w:rPr>
        <w:t>Entró</w:t>
      </w:r>
      <w:r>
        <w:rPr>
          <w:rFonts w:ascii="Calibri" w:hAnsi="Calibri"/>
          <w:b w:val="0"/>
          <w:color w:val="2B2B2B"/>
          <w:sz w:val="22"/>
        </w:rPr>
        <w:t xml:space="preserve"> __:__ · </w:t>
      </w:r>
      <w:r>
        <w:rPr>
          <w:rFonts w:ascii="Calibri" w:hAnsi="Calibri"/>
          <w:b/>
          <w:color w:val="2B2B2B"/>
          <w:sz w:val="22"/>
        </w:rPr>
        <w:t>fin de la exposición</w:t>
      </w:r>
      <w:r>
        <w:rPr>
          <w:rFonts w:ascii="Calibri" w:hAnsi="Calibri"/>
          <w:b w:val="0"/>
          <w:color w:val="2B2B2B"/>
          <w:sz w:val="22"/>
        </w:rPr>
        <w:t xml:space="preserve"> __:__ · </w:t>
      </w:r>
      <w:r>
        <w:rPr>
          <w:rFonts w:ascii="Calibri" w:hAnsi="Calibri"/>
          <w:b/>
          <w:color w:val="2B2B2B"/>
          <w:sz w:val="22"/>
        </w:rPr>
        <w:t>minutos usados</w:t>
      </w:r>
      <w:r>
        <w:rPr>
          <w:rFonts w:ascii="Calibri" w:hAnsi="Calibri"/>
          <w:b w:val="0"/>
          <w:color w:val="2B2B2B"/>
          <w:sz w:val="22"/>
        </w:rPr>
        <w:t xml:space="preserve"> ____ · </w:t>
      </w:r>
      <w:r>
        <w:rPr>
          <w:rFonts w:ascii="Calibri" w:hAnsi="Calibri"/>
          <w:b/>
          <w:color w:val="2B2B2B"/>
          <w:sz w:val="22"/>
        </w:rPr>
        <w:t>fallas de plataforma:</w:t>
      </w:r>
      <w:r>
        <w:rPr>
          <w:rFonts w:ascii="Calibri" w:hAnsi="Calibri"/>
          <w:b w:val="0"/>
          <w:color w:val="2B2B2B"/>
          <w:sz w:val="22"/>
        </w:rPr>
        <w:t xml:space="preserve"> _________________</w:t>
      </w:r>
    </w:p>
    <w:p>
      <w:r>
        <w:rPr>
          <w:rFonts w:ascii="Calibri" w:hAnsi="Calibri"/>
          <w:b/>
          <w:color w:val="2B2B2B"/>
          <w:sz w:val="22"/>
        </w:rPr>
        <w:t>Quién habló y de qué</w:t>
      </w:r>
      <w:r>
        <w:rPr>
          <w:rFonts w:ascii="Calibri" w:hAnsi="Calibri"/>
          <w:b w:val="0"/>
          <w:color w:val="2B2B2B"/>
          <w:sz w:val="22"/>
        </w:rPr>
        <w:t xml:space="preserve"> (única vía legítima para juzgar dominio individual):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Diomedes Igua Hernández: _____________________________________________________________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Adolfo Escobar Buelvas: _______________________________________________________________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Jorge Carlos Polo Muñoz: ______________________________________________________________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⚠️ Abre la noche: si el demo de la diapositiva 12 se cae por la plataforma y no por el proyecto, </w:t>
      </w:r>
      <w:r>
        <w:rPr>
          <w:rFonts w:ascii="Calibri" w:hAnsi="Calibri"/>
          <w:b/>
          <w:i/>
          <w:color w:val="2B2B2B"/>
          <w:sz w:val="21"/>
        </w:rPr>
        <w:t>no se lo cargo a ellos</w:t>
      </w:r>
      <w:r>
        <w:rPr>
          <w:rFonts w:ascii="Calibri" w:hAnsi="Calibri"/>
          <w:b w:val="0"/>
          <w:i/>
          <w:color w:val="2B2B2B"/>
          <w:sz w:val="21"/>
        </w:rPr>
        <w:t xml:space="preserve"> — no ejecuto la pregunta 2, paso a la reserva del hosting y evalúo el producto por la evidencia documental (pp. 191-194, 218).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A · MIENTRAS EXPONEN — marcar ✓ ~ ✗ y escribir en la línea</w:t>
      </w:r>
    </w:p>
    <w:p>
      <w:r>
        <w:rPr>
          <w:rFonts w:ascii="Consolas" w:hAnsi="Consolas"/>
          <w:color w:val="111111"/>
          <w:sz w:val="21"/>
        </w:rPr>
        <w:t>[ ] leyeron las diapositivas</w:t>
      </w:r>
      <w:r>
        <w:rPr>
          <w:rFonts w:ascii="Calibri" w:hAnsi="Calibri"/>
          <w:b w:val="0"/>
          <w:color w:val="2B2B2B"/>
          <w:sz w:val="22"/>
        </w:rPr>
        <w:t xml:space="preserve">  ·  </w:t>
      </w:r>
      <w:r>
        <w:rPr>
          <w:rFonts w:ascii="Consolas" w:hAnsi="Consolas"/>
          <w:color w:val="111111"/>
          <w:sz w:val="21"/>
        </w:rPr>
        <w:t>[ ] el demo corrió</w:t>
      </w:r>
      <w:r>
        <w:rPr>
          <w:rFonts w:ascii="Calibri" w:hAnsi="Calibri"/>
          <w:b w:val="0"/>
          <w:color w:val="2B2B2B"/>
          <w:sz w:val="22"/>
        </w:rPr>
        <w:t xml:space="preserve">  ·  </w:t>
      </w:r>
      <w:r>
        <w:rPr>
          <w:rFonts w:ascii="Consolas" w:hAnsi="Consolas"/>
          <w:color w:val="111111"/>
          <w:sz w:val="21"/>
        </w:rPr>
        <w:t>[ ] dijeron «no sé» y reconduje</w:t>
      </w:r>
      <w:r>
        <w:rPr>
          <w:rFonts w:ascii="Calibri" w:hAnsi="Calibri"/>
          <w:b w:val="0"/>
          <w:color w:val="2B2B2B"/>
          <w:sz w:val="22"/>
        </w:rPr>
        <w:t xml:space="preserve">  ·  </w:t>
      </w:r>
      <w:r>
        <w:rPr>
          <w:rFonts w:ascii="Consolas" w:hAnsi="Consolas"/>
          <w:color w:val="111111"/>
          <w:sz w:val="21"/>
        </w:rPr>
        <w:t>[ ] contradijeron el documento (p. ____)</w:t>
      </w:r>
    </w:p>
    <w:p>
      <w:r>
        <w:rPr>
          <w:rFonts w:ascii="Calibri" w:hAnsi="Calibri"/>
          <w:b/>
          <w:color w:val="2B2B2B"/>
          <w:sz w:val="22"/>
        </w:rPr>
        <w:t>Problema y pregunta (2 min)</w:t>
      </w:r>
      <w:r>
        <w:rPr>
          <w:rFonts w:ascii="Calibri" w:hAnsi="Calibri"/>
          <w:b w:val="0"/>
          <w:color w:val="2B2B2B"/>
          <w:sz w:val="22"/>
        </w:rPr>
        <w:t xml:space="preserve"> ✓ ~ ✗ · __________________________________________________________</w:t>
      </w:r>
    </w:p>
    <w:p>
      <w:r>
        <w:rPr>
          <w:rFonts w:ascii="Calibri" w:hAnsi="Calibri"/>
          <w:b/>
          <w:color w:val="2B2B2B"/>
          <w:sz w:val="22"/>
        </w:rPr>
        <w:t>Objetivos (1 min)</w:t>
      </w:r>
      <w:r>
        <w:rPr>
          <w:rFonts w:ascii="Calibri" w:hAnsi="Calibri"/>
          <w:b w:val="0"/>
          <w:color w:val="2B2B2B"/>
          <w:sz w:val="22"/>
        </w:rPr>
        <w:t xml:space="preserve"> ✓ ~ ✗ · ___________________________________________________________________</w:t>
      </w:r>
    </w:p>
    <w:p>
      <w:r>
        <w:rPr>
          <w:rFonts w:ascii="Calibri" w:hAnsi="Calibri"/>
          <w:b/>
          <w:color w:val="2B2B2B"/>
          <w:sz w:val="22"/>
        </w:rPr>
        <w:t>Método (2-3 min)</w:t>
      </w:r>
      <w:r>
        <w:rPr>
          <w:rFonts w:ascii="Calibri" w:hAnsi="Calibri"/>
          <w:b w:val="0"/>
          <w:color w:val="2B2B2B"/>
          <w:sz w:val="22"/>
        </w:rPr>
        <w:t xml:space="preserve"> ✓ ~ ✗ · ___________________________________________________________________</w:t>
      </w:r>
    </w:p>
    <w:p>
      <w:r>
        <w:rPr>
          <w:rFonts w:ascii="Calibri" w:hAnsi="Calibri"/>
          <w:b/>
          <w:color w:val="2B2B2B"/>
          <w:sz w:val="22"/>
        </w:rPr>
        <w:t>Resultados (3 min)</w:t>
      </w:r>
      <w:r>
        <w:rPr>
          <w:rFonts w:ascii="Calibri" w:hAnsi="Calibri"/>
          <w:b w:val="0"/>
          <w:color w:val="2B2B2B"/>
          <w:sz w:val="22"/>
        </w:rPr>
        <w:t xml:space="preserve"> ✓ ~ ✗ · __________________________________________________________________</w:t>
      </w:r>
    </w:p>
    <w:p>
      <w:r>
        <w:rPr>
          <w:rFonts w:ascii="Calibri" w:hAnsi="Calibri"/>
          <w:b/>
          <w:color w:val="2B2B2B"/>
          <w:sz w:val="22"/>
        </w:rPr>
        <w:t>Discusión y conclusión (2-3 min)</w:t>
      </w:r>
      <w:r>
        <w:rPr>
          <w:rFonts w:ascii="Calibri" w:hAnsi="Calibri"/>
          <w:b w:val="0"/>
          <w:color w:val="2B2B2B"/>
          <w:sz w:val="22"/>
        </w:rPr>
        <w:t xml:space="preserve"> ✓ ~ ✗ · _______________________________________________________</w:t>
      </w:r>
    </w:p>
    <w:p>
      <w:r>
        <w:rPr>
          <w:rFonts w:ascii="Calibri" w:hAnsi="Calibri"/>
          <w:b/>
          <w:color w:val="2B2B2B"/>
          <w:sz w:val="22"/>
        </w:rPr>
        <w:t>Aporte y cierre (1 min)</w:t>
      </w:r>
      <w:r>
        <w:rPr>
          <w:rFonts w:ascii="Calibri" w:hAnsi="Calibri"/>
          <w:b w:val="0"/>
          <w:color w:val="2B2B2B"/>
          <w:sz w:val="22"/>
        </w:rPr>
        <w:t xml:space="preserve"> ✓ ~ ✗ · _______________________________________________________________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B · CONDICIONALES (§7 de la ficha) — marcar oyendo; cada marca elige la pregunta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Lo que va entre « » se lee tal cual. La página en negrita es la que sostiene la pregunta: si la respuesta la contradice, se anota abajo con esa página.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Si el demo de la diapositiva 12 no ocurre o falla → la P2 no se puede ejecutar: «¿el sistema está en línea ahora?» y reserva del hosting  </w:t>
      </w:r>
      <w:r>
        <w:rPr>
          <w:rFonts w:ascii="Calibri" w:hAnsi="Calibri"/>
          <w:b/>
          <w:color w:val="2B2B2B"/>
          <w:sz w:val="22"/>
        </w:rPr>
        <w:t>(pp. 191-194 · sustituye P2)</w:t>
      </w:r>
    </w:p>
    <w:p>
      <w:pPr>
        <w:pStyle w:val="ListBullet2"/>
      </w:pPr>
      <w:r>
        <w:rPr>
          <w:rFonts w:ascii="Calibri" w:hAnsi="Calibri"/>
          <w:b w:val="0"/>
          <w:color w:val="2B2B2B"/>
          <w:sz w:val="22"/>
        </w:rPr>
        <w:t>Preguntar así: «¿El sistema está en línea en este momento? Si no, ¿desde cuándo no lo está?»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el demo sí corre → lanzar la P2 con la pantalla ya compartida, y luego pedir una consulta improvisada al chatbot, con otras palabras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presentan las reducciones de 63-95 % como impacto del proyecto sin matizar → recordar la p. 196: la condición manual se reprodujo en la misma jornada, no es línea base histórica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ya explicaron bien la línea base y la alternancia de condiciones → usar el tiempo en la P3 (ITZ-08 e ITZ-09) o en la reserva de trazabilidad-auditoría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dicen «inteligencia artificial» o «IA» sin nombrar tecnología → P1 + «¿corre en su infraestructura o llama a un servicio externo?»</w:t>
      </w:r>
    </w:p>
    <w:p>
      <w:pPr>
        <w:pStyle w:val="ListBullet2"/>
      </w:pPr>
      <w:r>
        <w:rPr>
          <w:rFonts w:ascii="Calibri" w:hAnsi="Calibri"/>
          <w:b w:val="0"/>
          <w:color w:val="2B2B2B"/>
          <w:sz w:val="22"/>
        </w:rPr>
        <w:t>Preguntar así: «¿el modelo corre en su infraestructura o llama a un servicio externo?»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se pasan del tiempo y saltan el OE4 → ir directo a los resultados</w:t>
      </w:r>
    </w:p>
    <w:p>
      <w:pPr>
        <w:pStyle w:val="ListBullet2"/>
      </w:pPr>
      <w:r>
        <w:rPr>
          <w:rFonts w:ascii="Calibri" w:hAnsi="Calibri"/>
          <w:b w:val="0"/>
          <w:color w:val="2B2B2B"/>
          <w:sz w:val="22"/>
        </w:rPr>
        <w:t>Preguntar así: «en una frase, ¿cuál fue el resultado del objetivo 4 y qué tan lejos está de ser generalizable?»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Si no declaran la muestra de seis participantes ni el carácter de caso único → pedirlo explícitamente  </w:t>
      </w:r>
      <w:r>
        <w:rPr>
          <w:rFonts w:ascii="Calibri" w:hAnsi="Calibri"/>
          <w:b/>
          <w:color w:val="2B2B2B"/>
          <w:sz w:val="22"/>
        </w:rPr>
        <w:t>(pp. 45, 67-68, 244)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solo habla uno de los tres → pedir nominalmente a otro la arquitectura del chatbot (pp. 183-184)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atribuyen a Diomedes Igua toda la parte técnica → recordar que es coautor del MPV de la Fase I (referencia p. 254) y preguntar a los otros dos qué construyeron ellos en esta fase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anuncian WhatsApp como si estuviera hecho → la p. 22 lo declara trabajo futuro</w:t>
      </w:r>
    </w:p>
    <w:p>
      <w:pPr>
        <w:pStyle w:val="ListBullet2"/>
      </w:pPr>
      <w:r>
        <w:rPr>
          <w:rFonts w:ascii="Calibri" w:hAnsi="Calibri"/>
          <w:b w:val="0"/>
          <w:color w:val="2B2B2B"/>
          <w:sz w:val="22"/>
        </w:rPr>
        <w:t>Preguntar así: «la p. 22 lo declara como trabajo futuro: ¿está implementado o es la proyección de la arquitectura?»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afirman que el sistema «reduce costos» de la finca → pedir la cifra (no hay costeo en 273 páginas)</w:t>
      </w:r>
    </w:p>
    <w:p>
      <w:r>
        <w:rPr>
          <w:rFonts w:ascii="Calibri" w:hAnsi="Calibri"/>
          <w:b/>
          <w:color w:val="2B2B2B"/>
          <w:sz w:val="22"/>
        </w:rPr>
        <w:t>RESPUESTAS A LOS CONDICIONALES Y A LA RESERVA</w:t>
      </w:r>
      <w:r>
        <w:rPr>
          <w:rFonts w:ascii="Calibri" w:hAnsi="Calibri"/>
          <w:b w:val="0"/>
          <w:color w:val="2B2B2B"/>
          <w:sz w:val="22"/>
        </w:rPr>
        <w:t xml:space="preserve"> — número del condicional (o «R» si es de reserva) y lo que contestó, con cifras y nombres tal como los diga.</w:t>
      </w:r>
    </w:p>
    <w:p>
      <w:r>
        <w:rPr>
          <w:rFonts w:ascii="Calibri" w:hAnsi="Calibri"/>
          <w:b w:val="0"/>
          <w:color w:val="2B2B2B"/>
          <w:sz w:val="22"/>
        </w:rPr>
        <w:t>____  ___________________________________________________________________________________</w:t>
      </w:r>
    </w:p>
    <w:p>
      <w:r>
        <w:rPr>
          <w:rFonts w:ascii="Calibri" w:hAnsi="Calibri"/>
          <w:b w:val="0"/>
          <w:color w:val="2B2B2B"/>
          <w:sz w:val="22"/>
        </w:rPr>
        <w:t>____  ___________________________________________________________________________________</w:t>
      </w:r>
    </w:p>
    <w:p>
      <w:r>
        <w:rPr>
          <w:rFonts w:ascii="Calibri" w:hAnsi="Calibri"/>
          <w:b w:val="0"/>
          <w:color w:val="2B2B2B"/>
          <w:sz w:val="22"/>
        </w:rPr>
        <w:t>____  ___________________________________________________________________________________</w:t>
      </w:r>
    </w:p>
    <w:p>
      <w:r>
        <w:rPr>
          <w:rFonts w:ascii="Calibri" w:hAnsi="Calibri"/>
          <w:b w:val="0"/>
          <w:color w:val="2B2B2B"/>
          <w:sz w:val="22"/>
        </w:rPr>
        <w:t>____  ___________________________________________________________________________________</w:t>
      </w:r>
    </w:p>
    <w:p>
      <w:r>
        <w:rPr>
          <w:rFonts w:ascii="Calibri" w:hAnsi="Calibri"/>
          <w:b w:val="0"/>
          <w:color w:val="2B2B2B"/>
          <w:sz w:val="22"/>
        </w:rPr>
        <w:t>____  ___________________________________________________________________________________</w:t>
      </w:r>
    </w:p>
    <w:p>
      <w:r>
        <w:rPr>
          <w:rFonts w:ascii="Calibri" w:hAnsi="Calibri"/>
          <w:b w:val="0"/>
          <w:color w:val="2B2B2B"/>
          <w:sz w:val="22"/>
        </w:rPr>
        <w:t>____  ___________________________________________________________________________________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C · MIS 3 MINUTOS — leer la pregunta tal cual está escrita</w:t>
      </w:r>
    </w:p>
    <w:p>
      <w:r>
        <w:rPr>
          <w:rFonts w:ascii="Calibri" w:hAnsi="Calibri"/>
          <w:b/>
          <w:color w:val="2B2B2B"/>
          <w:sz w:val="22"/>
        </w:rPr>
        <w:t>Pregunta 1 — Qué interpreta el lenguaje del usuario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«Página 171: el documento dice que la solución se apoya exclusivamente en Blazor Server, ASP.NET Core Web API, Entity Framework Core y SQL Server, y del motor conversacional solo dice lo que hace: interpretar intenciones y extraer entidades. Pero el cuerpo cita a OpenAI, 2021, en las páginas 29, 32 y 36. ¿Qué componente interpreta hoy el lenguaje del usuario? Nómbrelo; y si son reglas y palabras clave propias en C#, dígalo con esas palabras.»</w:t>
      </w:r>
    </w:p>
    <w:p>
      <w:r>
        <w:rPr>
          <w:rFonts w:ascii="Consolas" w:hAnsi="Consolas"/>
          <w:color w:val="111111"/>
          <w:sz w:val="21"/>
        </w:rPr>
        <w:t>Contestó:  [ ] Sí   [ ] A medias   [ ] La esquivó</w:t>
      </w:r>
    </w:p>
    <w:p>
      <w:r>
        <w:rPr>
          <w:rFonts w:ascii="Consolas" w:hAnsi="Consolas"/>
          <w:color w:val="111111"/>
          <w:sz w:val="21"/>
        </w:rPr>
        <w:t>Frase textual:</w:t>
      </w:r>
    </w:p>
    <w:p>
      <w:r>
        <w:rPr>
          <w:rFonts w:ascii="Consolas" w:hAnsi="Consolas"/>
          <w:color w:val="111111"/>
          <w:sz w:val="21"/>
        </w:rPr>
        <w:t>Verificar después: p. ____</w:t>
      </w:r>
    </w:p>
    <w:p>
      <w:r>
        <w:rPr>
          <w:rFonts w:ascii="Calibri" w:hAnsi="Calibri"/>
          <w:b/>
          <w:color w:val="2B2B2B"/>
          <w:sz w:val="22"/>
        </w:rPr>
        <w:t>Pregunta 2 — Un registro por el WebChat, en vivo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«La evidencia del chatbot en las páginas 189 y 190 es solo de consulta: la Figura 82 se titula interacción con consultas y el cierre habla de ejecutar consultas sobre la información registrada. Pero la Tabla 26, página 209, reporta tiempos de registro por chatbot: 2,80, 1,75 y 2,43 minutos. Compartan pantalla y registren una vacunación por el WebChat, y muéstrenla en el detalle del animal. Si hoy no está disponible, díganlo.»</w:t>
      </w:r>
    </w:p>
    <w:p>
      <w:r>
        <w:rPr>
          <w:rFonts w:ascii="Consolas" w:hAnsi="Consolas"/>
          <w:color w:val="111111"/>
          <w:sz w:val="21"/>
        </w:rPr>
        <w:t>Contestó:  [ ] Sí   [ ] A medias   [ ] La esquivó</w:t>
      </w:r>
    </w:p>
    <w:p>
      <w:r>
        <w:rPr>
          <w:rFonts w:ascii="Consolas" w:hAnsi="Consolas"/>
          <w:color w:val="111111"/>
          <w:sz w:val="21"/>
        </w:rPr>
        <w:t>Frase textual:</w:t>
      </w:r>
    </w:p>
    <w:p>
      <w:r>
        <w:rPr>
          <w:rFonts w:ascii="Consolas" w:hAnsi="Consolas"/>
          <w:color w:val="111111"/>
          <w:sz w:val="21"/>
        </w:rPr>
        <w:t>Verificar después: p. ____</w:t>
      </w:r>
    </w:p>
    <w:p>
      <w:r>
        <w:rPr>
          <w:rFonts w:ascii="Calibri" w:hAnsi="Calibri"/>
          <w:b/>
          <w:color w:val="2B2B2B"/>
          <w:sz w:val="22"/>
        </w:rPr>
        <w:t>Pregunta 3 — ITZ-08 e ITZ-09, los dos indicadores que medirían la interpretación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«En la Tabla 25, página 202, ITZ-08 es intenciones interpretadas correctamente e ITZ-09 errores de interpretación del chatbot, y son códigos distintos de ITZ-07, exactitud de las respuestas. En las tablas de resultados, páginas 209 a 213, no aparece ningún dato de ITZ-08 ni de ITZ-09. Déme el número de esos dos indicadores; si no se midieron, dígalo con esas palabras.»</w:t>
      </w:r>
    </w:p>
    <w:p>
      <w:r>
        <w:rPr>
          <w:rFonts w:ascii="Consolas" w:hAnsi="Consolas"/>
          <w:color w:val="111111"/>
          <w:sz w:val="21"/>
        </w:rPr>
        <w:t>Contestó:  [ ] Sí   [ ] A medias   [ ] La esquivó</w:t>
      </w:r>
    </w:p>
    <w:p>
      <w:r>
        <w:rPr>
          <w:rFonts w:ascii="Consolas" w:hAnsi="Consolas"/>
          <w:color w:val="111111"/>
          <w:sz w:val="21"/>
        </w:rPr>
        <w:t>Frase textual:</w:t>
      </w:r>
    </w:p>
    <w:p>
      <w:r>
        <w:rPr>
          <w:rFonts w:ascii="Consolas" w:hAnsi="Consolas"/>
          <w:color w:val="111111"/>
          <w:sz w:val="21"/>
        </w:rPr>
        <w:t>Verificar después: p. ____</w:t>
      </w:r>
    </w:p>
    <w:p>
      <w:r>
        <w:rPr>
          <w:rFonts w:ascii="Calibri" w:hAnsi="Calibri"/>
          <w:b/>
          <w:color w:val="2B2B2B"/>
          <w:sz w:val="22"/>
        </w:rPr>
        <w:t>Reserva (solo si sobra tiempo):</w:t>
      </w:r>
      <w:r>
        <w:rPr>
          <w:rFonts w:ascii="Calibri" w:hAnsi="Calibri"/>
          <w:b w:val="0"/>
          <w:color w:val="2B2B2B"/>
          <w:sz w:val="22"/>
        </w:rPr>
        <w:t xml:space="preserve"> los cuatro denominadores de la Tabla 30 (p. 213 vs. pp. 196 y 208) · ¿está en línea? dicte la dirección (pp. 191-194) · costo mensual del hosting (pp. 46, 245) · vínculo de los seis operarios con un autor (pp. 4-5 vs. pp. 67-68) · consentimiento sin anexar (p. 69 vs. pp. 256-270)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D · AL CIERRE — rodear el rango y poner la nota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Dominio:</w:t>
      </w:r>
      <w:r>
        <w:rPr>
          <w:rFonts w:ascii="Calibri" w:hAnsi="Calibri"/>
          <w:b w:val="0"/>
          <w:color w:val="2B2B2B"/>
          <w:sz w:val="22"/>
        </w:rPr>
        <w:t xml:space="preserve"> que nombren y expliquen el motor conversacional sin evasivas y sepan el límite de validez de sus cifras del OE4.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Claridad:</w:t>
      </w:r>
      <w:r>
        <w:rPr>
          <w:rFonts w:ascii="Calibri" w:hAnsi="Calibri"/>
          <w:b w:val="0"/>
          <w:color w:val="2B2B2B"/>
          <w:sz w:val="22"/>
        </w:rPr>
        <w:t xml:space="preserve"> que en 12 min quepan problema, método, muestra de seis, resultado y límite, y que el demo se entienda sin leer la pantalla.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Coherencia:</w:t>
      </w:r>
      <w:r>
        <w:rPr>
          <w:rFonts w:ascii="Calibri" w:hAnsi="Calibri"/>
          <w:b w:val="0"/>
          <w:color w:val="2B2B2B"/>
          <w:sz w:val="22"/>
        </w:rPr>
        <w:t xml:space="preserve"> ya está en 4,6 (pp. 34-35, 195-213); solo baja si contradicen lo escrito sobre la línea base.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Defensa:</w:t>
      </w:r>
      <w:r>
        <w:rPr>
          <w:rFonts w:ascii="Calibri" w:hAnsi="Calibri"/>
          <w:b w:val="0"/>
          <w:color w:val="2B2B2B"/>
          <w:sz w:val="22"/>
        </w:rPr>
        <w:t xml:space="preserve"> que reconozcan el límite de la línea base y del hosting en vez de defenderlo, y que responda más de uno.</w:t>
      </w:r>
    </w:p>
    <w:p>
      <w:r>
        <w:rPr>
          <w:rFonts w:ascii="Calibri" w:hAnsi="Calibri"/>
          <w:b/>
          <w:color w:val="2B2B2B"/>
          <w:sz w:val="22"/>
        </w:rPr>
        <w:t>Partida antes de oír (§8 de la ficha):</w:t>
      </w:r>
      <w:r>
        <w:rPr>
          <w:rFonts w:ascii="Calibri" w:hAnsi="Calibri"/>
          <w:b w:val="0"/>
          <w:color w:val="2B2B2B"/>
          <w:sz w:val="22"/>
        </w:rPr>
        <w:t xml:space="preserve"> alto por el documento; lo que se juega es si el dominio acompaña. 4,6–4,8 es el escenario más probable.</w:t>
      </w:r>
    </w:p>
    <w:p>
      <w:r>
        <w:rPr>
          <w:rFonts w:ascii="Calibri" w:hAnsi="Calibri"/>
          <w:b/>
          <w:color w:val="2B2B2B"/>
          <w:sz w:val="22"/>
        </w:rPr>
        <w:t>Dominio del tema</w:t>
      </w:r>
      <w:r>
        <w:rPr>
          <w:rFonts w:ascii="Calibri" w:hAnsi="Calibri"/>
          <w:b w:val="0"/>
          <w:color w:val="2B2B2B"/>
          <w:sz w:val="22"/>
        </w:rPr>
        <w:t xml:space="preserve"> — rodear:   0,1–2,9   ·   3,0–3,5   ·   3,6–4,5   ·   4,6–5,0   →   nota  ______</w:t>
      </w:r>
    </w:p>
    <w:p>
      <w:r>
        <w:rPr>
          <w:rFonts w:ascii="Calibri" w:hAnsi="Calibri"/>
          <w:b/>
          <w:color w:val="2B2B2B"/>
          <w:sz w:val="22"/>
        </w:rPr>
        <w:t>Claridad</w:t>
      </w:r>
      <w:r>
        <w:rPr>
          <w:rFonts w:ascii="Calibri" w:hAnsi="Calibri"/>
          <w:b w:val="0"/>
          <w:color w:val="2B2B2B"/>
          <w:sz w:val="22"/>
        </w:rPr>
        <w:t xml:space="preserve"> — rodear:   0,1–2,9   ·   3,0–3,5   ·   3,6–4,5   ·   4,6–5,0   →   nota  ______</w:t>
      </w:r>
    </w:p>
    <w:p>
      <w:r>
        <w:rPr>
          <w:rFonts w:ascii="Calibri" w:hAnsi="Calibri"/>
          <w:b/>
          <w:color w:val="2B2B2B"/>
          <w:sz w:val="22"/>
        </w:rPr>
        <w:t>Coherencia del documento</w:t>
      </w:r>
      <w:r>
        <w:rPr>
          <w:rFonts w:ascii="Calibri" w:hAnsi="Calibri"/>
          <w:b w:val="0"/>
          <w:color w:val="2B2B2B"/>
          <w:sz w:val="22"/>
        </w:rPr>
        <w:t xml:space="preserve"> — rodear:   0,1–2,9   ·   3,0–3,5   ·   3,6–4,5   ·   4,6–5,0   →   nota  ______</w:t>
      </w:r>
    </w:p>
    <w:p>
      <w:r>
        <w:rPr>
          <w:rFonts w:ascii="Calibri" w:hAnsi="Calibri"/>
          <w:b/>
          <w:color w:val="2B2B2B"/>
          <w:sz w:val="22"/>
        </w:rPr>
        <w:t>Capacidad de defensa</w:t>
      </w:r>
      <w:r>
        <w:rPr>
          <w:rFonts w:ascii="Calibri" w:hAnsi="Calibri"/>
          <w:b w:val="0"/>
          <w:color w:val="2B2B2B"/>
          <w:sz w:val="22"/>
        </w:rPr>
        <w:t xml:space="preserve"> — rodear:   0,1–2,9   ·   3,0–3,5   ·   3,6–4,5   ·   4,6–5,0   →   nota  ______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NOTA QUE REPORTO A LA MODERADORA:  __________</w:t>
      </w:r>
    </w:p>
    <w:p>
      <w:r>
        <w:rPr>
          <w:rFonts w:ascii="Calibri" w:hAnsi="Calibri"/>
          <w:b w:val="0"/>
          <w:color w:val="2B2B2B"/>
          <w:sz w:val="22"/>
        </w:rPr>
        <w:t xml:space="preserve">Es </w:t>
      </w:r>
      <w:r>
        <w:rPr>
          <w:rFonts w:ascii="Calibri" w:hAnsi="Calibri"/>
          <w:b/>
          <w:color w:val="2B2B2B"/>
          <w:sz w:val="22"/>
        </w:rPr>
        <w:t>una sola</w:t>
      </w:r>
      <w:r>
        <w:rPr>
          <w:rFonts w:ascii="Calibri" w:hAnsi="Calibri"/>
          <w:b w:val="0"/>
          <w:color w:val="2B2B2B"/>
          <w:sz w:val="22"/>
        </w:rPr>
        <w:t xml:space="preserve"> nota, y es la única que queda en el acta. Regla: promedio simple de los cuatro criterios de arriba — el instructivo </w:t>
      </w:r>
      <w:r>
        <w:rPr>
          <w:rFonts w:ascii="Calibri" w:hAnsi="Calibri"/>
          <w:b/>
          <w:color w:val="2B2B2B"/>
          <w:sz w:val="22"/>
        </w:rPr>
        <w:t>no publica ponderación entre ellos</w:t>
      </w:r>
      <w:r>
        <w:rPr>
          <w:rFonts w:ascii="Calibri" w:hAnsi="Calibri"/>
          <w:b w:val="0"/>
          <w:color w:val="2B2B2B"/>
          <w:sz w:val="22"/>
        </w:rPr>
        <w:t xml:space="preserve"> (la de la p. 22, con pesos, califica otros seis criterios del informe escrito). Si la moderadora pide criterio por criterio, se leen los cuatro de arriba.</w:t>
      </w:r>
    </w:p>
    <w:p>
      <w:r>
        <w:rPr>
          <w:rFonts w:ascii="Calibri" w:hAnsi="Calibri"/>
          <w:b/>
          <w:color w:val="2B2B2B"/>
          <w:sz w:val="22"/>
        </w:rPr>
        <w:t>Retroalimentación (fortalezas · ajustes requeridos · acciones):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______________________________________________________________________________________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______________________________________________________________________________________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______________________________________________________________________________________</w:t>
      </w:r>
    </w:p>
    <w:p>
      <w:r>
        <w:rPr>
          <w:rFonts w:ascii="Calibri" w:hAnsi="Calibri"/>
          <w:b w:val="0"/>
          <w:color w:val="2B2B2B"/>
          <w:sz w:val="22"/>
        </w:rPr>
        <w:t xml:space="preserve">⚠️ </w:t>
      </w:r>
      <w:r>
        <w:rPr>
          <w:rFonts w:ascii="Calibri" w:hAnsi="Calibri"/>
          <w:b/>
          <w:color w:val="2B2B2B"/>
          <w:sz w:val="22"/>
        </w:rPr>
        <w:t>Un 5,0 es proponer laureada</w:t>
      </w:r>
      <w:r>
        <w:rPr>
          <w:rFonts w:ascii="Calibri" w:hAnsi="Calibri"/>
          <w:b w:val="0"/>
          <w:color w:val="2B2B2B"/>
          <w:sz w:val="22"/>
        </w:rPr>
        <w:t xml:space="preserve"> y exige que el Jurado 1 coincida. </w:t>
      </w:r>
      <w:r>
        <w:rPr>
          <w:rFonts w:ascii="Calibri" w:hAnsi="Calibri"/>
          <w:b/>
          <w:color w:val="2B2B2B"/>
          <w:sz w:val="22"/>
        </w:rPr>
        <w:t>Meritoria</w:t>
      </w:r>
      <w:r>
        <w:rPr>
          <w:rFonts w:ascii="Calibri" w:hAnsi="Calibri"/>
          <w:b w:val="0"/>
          <w:color w:val="2B2B2B"/>
          <w:sz w:val="22"/>
        </w:rPr>
        <w:t xml:space="preserve"> (instructivo p. 11): promedio de jurados ≥ 4,6 y &lt; 5,0, </w:t>
      </w:r>
      <w:r>
        <w:rPr>
          <w:rFonts w:ascii="Calibri" w:hAnsi="Calibri"/>
          <w:b/>
          <w:color w:val="2B2B2B"/>
          <w:sz w:val="22"/>
        </w:rPr>
        <w:t>ninguna nota de jurado</w:t>
      </w:r>
      <w:r>
        <w:rPr>
          <w:rFonts w:ascii="Calibri" w:hAnsi="Calibri"/>
          <w:b w:val="0"/>
          <w:color w:val="2B2B2B"/>
          <w:sz w:val="22"/>
        </w:rPr>
        <w:t xml:space="preserve"> inferior a 4,5, y la pide al menos un jurado. Los cuatro criterios de arriba son </w:t>
      </w:r>
      <w:r>
        <w:rPr>
          <w:rFonts w:ascii="Calibri" w:hAnsi="Calibri"/>
          <w:b/>
          <w:color w:val="2B2B2B"/>
          <w:sz w:val="22"/>
        </w:rPr>
        <w:t>mi retícula interna</w:t>
      </w:r>
      <w:r>
        <w:rPr>
          <w:rFonts w:ascii="Calibri" w:hAnsi="Calibri"/>
          <w:b w:val="0"/>
          <w:color w:val="2B2B2B"/>
          <w:sz w:val="22"/>
        </w:rPr>
        <w:t>, no notas que se reporten: si la que baja de 4,5 es mi nota única, tengo que poder decir la página.</w:t>
      </w:r>
    </w:p>
    <w:p>
      <w:r>
        <w:rPr>
          <w:rFonts w:ascii="Calibri" w:hAnsi="Calibri"/>
          <w:b/>
          <w:color w:val="2B2B2B"/>
          <w:sz w:val="22"/>
        </w:rPr>
        <w:t>Taquigrafía:</w:t>
      </w:r>
      <w:r>
        <w:rPr>
          <w:rFonts w:ascii="Calibri" w:hAnsi="Calibri"/>
          <w:b w:val="0"/>
          <w:color w:val="2B2B2B"/>
          <w:sz w:val="22"/>
        </w:rPr>
        <w:t xml:space="preserve"> ✓ lo dijo · ✗ no lo dijo · ~ ambiguo · ! contradice el documento (p. __) · ☐ verificar después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E · FORMULARIO OFICIAL DEL JURADO — 5 criterios, escala 1–5</w:t>
      </w:r>
    </w:p>
    <w:p>
      <w:r>
        <w:rPr>
          <w:rFonts w:ascii="Calibri" w:hAnsi="Calibri"/>
          <w:b w:val="0"/>
          <w:color w:val="2B2B2B"/>
          <w:sz w:val="22"/>
        </w:rPr>
        <w:t xml:space="preserve">Instrumento </w:t>
      </w:r>
      <w:r>
        <w:rPr>
          <w:rFonts w:ascii="Calibri" w:hAnsi="Calibri"/>
          <w:b/>
          <w:color w:val="2B2B2B"/>
          <w:sz w:val="22"/>
        </w:rPr>
        <w:t>distinto</w:t>
      </w:r>
      <w:r>
        <w:rPr>
          <w:rFonts w:ascii="Calibri" w:hAnsi="Calibri"/>
          <w:b w:val="0"/>
          <w:color w:val="2B2B2B"/>
          <w:sz w:val="22"/>
        </w:rPr>
        <w:t xml:space="preserve"> de los cuatro criterios de la §D: aquellos dan la </w:t>
      </w:r>
      <w:r>
        <w:rPr>
          <w:rFonts w:ascii="Calibri" w:hAnsi="Calibri"/>
          <w:b/>
          <w:color w:val="2B2B2B"/>
          <w:sz w:val="22"/>
        </w:rPr>
        <w:t>nota del acta</w:t>
      </w:r>
      <w:r>
        <w:rPr>
          <w:rFonts w:ascii="Calibri" w:hAnsi="Calibri"/>
          <w:b w:val="0"/>
          <w:color w:val="2B2B2B"/>
          <w:sz w:val="22"/>
        </w:rPr>
        <w:t xml:space="preserve">, estos cinco van al formulario de la Dirección y </w:t>
      </w:r>
      <w:r>
        <w:rPr>
          <w:rFonts w:ascii="Calibri" w:hAnsi="Calibri"/>
          <w:b/>
          <w:color w:val="2B2B2B"/>
          <w:sz w:val="22"/>
        </w:rPr>
        <w:t>no son notas</w:t>
      </w:r>
      <w:r>
        <w:rPr>
          <w:rFonts w:ascii="Calibri" w:hAnsi="Calibri"/>
          <w:b w:val="0"/>
          <w:color w:val="2B2B2B"/>
          <w:sz w:val="22"/>
        </w:rPr>
        <w:t xml:space="preserve">. Las cinco se responden con el documento, así que vienen </w:t>
      </w:r>
      <w:r>
        <w:rPr>
          <w:rFonts w:ascii="Calibri" w:hAnsi="Calibri"/>
          <w:b/>
          <w:color w:val="2B2B2B"/>
          <w:sz w:val="22"/>
        </w:rPr>
        <w:t>precargadas</w:t>
      </w:r>
      <w:r>
        <w:rPr>
          <w:rFonts w:ascii="Calibri" w:hAnsi="Calibri"/>
          <w:b w:val="0"/>
          <w:color w:val="2B2B2B"/>
          <w:sz w:val="22"/>
        </w:rPr>
        <w:t xml:space="preserve"> desde la §8.1 de la ficha, que trae la página que sostiene cada casilla. En sala solo se confirma; si la sustentación cambia una, se tacha y se rodea otra.</w:t>
      </w:r>
    </w:p>
    <w:p>
      <w:r>
        <w:rPr>
          <w:rFonts w:ascii="Calibri" w:hAnsi="Calibri"/>
          <w:b/>
          <w:color w:val="2B2B2B"/>
          <w:sz w:val="22"/>
        </w:rPr>
        <w:t>1. Problemática y objetivos</w:t>
      </w:r>
      <w:r>
        <w:rPr>
          <w:rFonts w:ascii="Calibri" w:hAnsi="Calibri"/>
          <w:b w:val="0"/>
          <w:color w:val="2B2B2B"/>
          <w:sz w:val="22"/>
        </w:rPr>
        <w:t xml:space="preserve"> — rodear:   1   ·   2   ·   3   ·   4   ·   5   →   precargado </w:t>
      </w:r>
      <w:r>
        <w:rPr>
          <w:rFonts w:ascii="Calibri" w:hAnsi="Calibri"/>
          <w:b/>
          <w:color w:val="2B2B2B"/>
          <w:sz w:val="22"/>
        </w:rPr>
        <w:t>5</w:t>
      </w:r>
    </w:p>
    <w:p>
      <w:r>
        <w:rPr>
          <w:rFonts w:ascii="Calibri" w:hAnsi="Calibri"/>
          <w:b/>
          <w:color w:val="2B2B2B"/>
          <w:sz w:val="22"/>
        </w:rPr>
        <w:t>2. Marco teórico y referentes</w:t>
      </w:r>
      <w:r>
        <w:rPr>
          <w:rFonts w:ascii="Calibri" w:hAnsi="Calibri"/>
          <w:b w:val="0"/>
          <w:color w:val="2B2B2B"/>
          <w:sz w:val="22"/>
        </w:rPr>
        <w:t xml:space="preserve"> — rodear:   1   ·   2   ·   3   ·   4   ·   5   →   precargado </w:t>
      </w:r>
      <w:r>
        <w:rPr>
          <w:rFonts w:ascii="Calibri" w:hAnsi="Calibri"/>
          <w:b/>
          <w:color w:val="2B2B2B"/>
          <w:sz w:val="22"/>
        </w:rPr>
        <w:t>4</w:t>
      </w:r>
    </w:p>
    <w:p>
      <w:r>
        <w:rPr>
          <w:rFonts w:ascii="Calibri" w:hAnsi="Calibri"/>
          <w:b/>
          <w:color w:val="2B2B2B"/>
          <w:sz w:val="22"/>
        </w:rPr>
        <w:t>3. Metodología, muestra y diseño</w:t>
      </w:r>
      <w:r>
        <w:rPr>
          <w:rFonts w:ascii="Calibri" w:hAnsi="Calibri"/>
          <w:b w:val="0"/>
          <w:color w:val="2B2B2B"/>
          <w:sz w:val="22"/>
        </w:rPr>
        <w:t xml:space="preserve"> — rodear:   1   ·   2   ·   3   ·   4   ·   5   →   precargado </w:t>
      </w:r>
      <w:r>
        <w:rPr>
          <w:rFonts w:ascii="Calibri" w:hAnsi="Calibri"/>
          <w:b/>
          <w:color w:val="2B2B2B"/>
          <w:sz w:val="22"/>
        </w:rPr>
        <w:t>4</w:t>
      </w:r>
    </w:p>
    <w:p>
      <w:r>
        <w:rPr>
          <w:rFonts w:ascii="Calibri" w:hAnsi="Calibri"/>
          <w:b/>
          <w:color w:val="2B2B2B"/>
          <w:sz w:val="22"/>
        </w:rPr>
        <w:t>4. Resultados y conclusiones</w:t>
      </w:r>
      <w:r>
        <w:rPr>
          <w:rFonts w:ascii="Calibri" w:hAnsi="Calibri"/>
          <w:b w:val="0"/>
          <w:color w:val="2B2B2B"/>
          <w:sz w:val="22"/>
        </w:rPr>
        <w:t xml:space="preserve"> — rodear:   1   ·   2   ·   3   ·   4   ·   5   →   precargado </w:t>
      </w:r>
      <w:r>
        <w:rPr>
          <w:rFonts w:ascii="Calibri" w:hAnsi="Calibri"/>
          <w:b/>
          <w:color w:val="2B2B2B"/>
          <w:sz w:val="22"/>
        </w:rPr>
        <w:t>5</w:t>
      </w:r>
    </w:p>
    <w:p>
      <w:r>
        <w:rPr>
          <w:rFonts w:ascii="Calibri" w:hAnsi="Calibri"/>
          <w:b/>
          <w:color w:val="2B2B2B"/>
          <w:sz w:val="22"/>
        </w:rPr>
        <w:t>5. Pertinencia disciplinar</w:t>
      </w:r>
      <w:r>
        <w:rPr>
          <w:rFonts w:ascii="Calibri" w:hAnsi="Calibri"/>
          <w:b w:val="0"/>
          <w:color w:val="2B2B2B"/>
          <w:sz w:val="22"/>
        </w:rPr>
        <w:t xml:space="preserve"> — rodear:   1   ·   2   ·   3   ·   4   ·   5   →   precargado </w:t>
      </w:r>
      <w:r>
        <w:rPr>
          <w:rFonts w:ascii="Calibri" w:hAnsi="Calibri"/>
          <w:b/>
          <w:color w:val="2B2B2B"/>
          <w:sz w:val="22"/>
        </w:rPr>
        <w:t>5</w:t>
      </w:r>
    </w:p>
    <w:p>
      <w:r>
        <w:rPr>
          <w:rFonts w:ascii="Calibri" w:hAnsi="Calibri"/>
          <w:b/>
          <w:color w:val="2B2B2B"/>
          <w:sz w:val="22"/>
        </w:rPr>
        <w:t>Suma:  ______ / 25</w:t>
      </w:r>
      <w:r>
        <w:rPr>
          <w:rFonts w:ascii="Calibri" w:hAnsi="Calibri"/>
          <w:b w:val="0"/>
          <w:color w:val="2B2B2B"/>
          <w:sz w:val="22"/>
        </w:rPr>
        <w:t xml:space="preserve">   ·   precargada: </w:t>
      </w:r>
      <w:r>
        <w:rPr>
          <w:rFonts w:ascii="Calibri" w:hAnsi="Calibri"/>
          <w:b/>
          <w:color w:val="2B2B2B"/>
          <w:sz w:val="22"/>
        </w:rPr>
        <w:t>23 / 25</w:t>
      </w:r>
    </w:p>
    <w:p>
      <w:r>
        <w:rPr>
          <w:rFonts w:ascii="Calibri" w:hAnsi="Calibri"/>
          <w:b/>
          <w:color w:val="2B2B2B"/>
          <w:sz w:val="22"/>
        </w:rPr>
        <w:t>Si cambio una casilla, la razón en una línea</w:t>
      </w:r>
      <w:r>
        <w:rPr>
          <w:rFonts w:ascii="Calibri" w:hAnsi="Calibri"/>
          <w:b w:val="0"/>
          <w:color w:val="2B2B2B"/>
          <w:sz w:val="22"/>
        </w:rPr>
        <w:t xml:space="preserve"> (la §8.1 trae el sustento del precargado):   ______________________________________________________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Vigilada Mineducación · Material de curso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