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03 · 26ET2-G-003 — Análisis y modernización del archivo municipal de la Secretaría de Gobierno de San Francisco (Putumayo), vigencia 2024</w:t>
      </w:r>
    </w:p>
    <w:p>
      <w:r>
        <w:rPr>
          <w:rFonts w:ascii="Calibri" w:hAnsi="Calibri"/>
          <w:b/>
          <w:color w:val="2B2B2B"/>
          <w:sz w:val="22"/>
        </w:rPr>
        <w:t>HOJA DE RESPUESTAS — se llena A MANO en sala.</w:t>
      </w:r>
      <w:r>
        <w:rPr>
          <w:rFonts w:ascii="Calibri" w:hAnsi="Calibri"/>
          <w:b w:val="0"/>
          <w:color w:val="2B2B2B"/>
          <w:sz w:val="22"/>
        </w:rPr>
        <w:t xml:space="preserve"> martes 18 de agosto de 2026 · 6:40 – 7:00 p. m. · </w:t>
      </w:r>
      <w:r>
        <w:rPr>
          <w:rFonts w:ascii="Calibri" w:hAnsi="Calibri"/>
          <w:b/>
          <w:color w:val="2B2B2B"/>
          <w:sz w:val="22"/>
        </w:rPr>
        <w:t>Mi rol:</w:t>
      </w:r>
      <w:r>
        <w:rPr>
          <w:rFonts w:ascii="Calibri" w:hAnsi="Calibri"/>
          <w:b w:val="0"/>
          <w:color w:val="2B2B2B"/>
          <w:sz w:val="22"/>
        </w:rPr>
        <w:t xml:space="preserve"> Jurado 2</w:t>
      </w:r>
    </w:p>
    <w:p>
      <w:r>
        <w:rPr>
          <w:rFonts w:ascii="Calibri" w:hAnsi="Calibri"/>
          <w:b/>
          <w:color w:val="2B2B2B"/>
          <w:sz w:val="22"/>
        </w:rPr>
        <w:t>Entró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fin de la exposición</w:t>
      </w:r>
      <w:r>
        <w:rPr>
          <w:rFonts w:ascii="Calibri" w:hAnsi="Calibri"/>
          <w:b w:val="0"/>
          <w:color w:val="2B2B2B"/>
          <w:sz w:val="22"/>
        </w:rPr>
        <w:t xml:space="preserve"> __:__ · </w:t>
      </w:r>
      <w:r>
        <w:rPr>
          <w:rFonts w:ascii="Calibri" w:hAnsi="Calibri"/>
          <w:b/>
          <w:color w:val="2B2B2B"/>
          <w:sz w:val="22"/>
        </w:rPr>
        <w:t>minutos usados</w:t>
      </w:r>
      <w:r>
        <w:rPr>
          <w:rFonts w:ascii="Calibri" w:hAnsi="Calibri"/>
          <w:b w:val="0"/>
          <w:color w:val="2B2B2B"/>
          <w:sz w:val="22"/>
        </w:rPr>
        <w:t xml:space="preserve"> ____ · </w:t>
      </w:r>
      <w:r>
        <w:rPr>
          <w:rFonts w:ascii="Calibri" w:hAnsi="Calibri"/>
          <w:b/>
          <w:color w:val="2B2B2B"/>
          <w:sz w:val="22"/>
        </w:rPr>
        <w:t>fallas de plataforma:</w:t>
      </w:r>
      <w:r>
        <w:rPr>
          <w:rFonts w:ascii="Calibri" w:hAnsi="Calibri"/>
          <w:b w:val="0"/>
          <w:color w:val="2B2B2B"/>
          <w:sz w:val="22"/>
        </w:rPr>
        <w:t xml:space="preserve"> _________________</w:t>
      </w:r>
    </w:p>
    <w:p>
      <w:r>
        <w:rPr>
          <w:rFonts w:ascii="Calibri" w:hAnsi="Calibri"/>
          <w:b/>
          <w:color w:val="2B2B2B"/>
          <w:sz w:val="22"/>
        </w:rPr>
        <w:t>Quién habló y de qué</w:t>
      </w:r>
      <w:r>
        <w:rPr>
          <w:rFonts w:ascii="Calibri" w:hAnsi="Calibri"/>
          <w:b w:val="0"/>
          <w:color w:val="2B2B2B"/>
          <w:sz w:val="22"/>
        </w:rPr>
        <w:t xml:space="preserve"> (única vía legítima para juzgar dominio individual):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José Javier Galvis Noguera: 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Eliana Naranjo Cortés: ________________________________________________________________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Cristian David Forero Álvarez: __________________________________________________________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Gloria Nahtaly Florez Susa: 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 · MIENTRAS EXPONEN — marcar ✓ ~ ✗ y escribir en la línea</w:t>
      </w:r>
    </w:p>
    <w:p>
      <w:r>
        <w:rPr>
          <w:rFonts w:ascii="Consolas" w:hAnsi="Consolas"/>
          <w:color w:val="111111"/>
          <w:sz w:val="21"/>
        </w:rPr>
        <w:t>[ ] leyeron las diapositivas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el demo corrió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dijeron «no sé» y reconduje</w:t>
      </w:r>
      <w:r>
        <w:rPr>
          <w:rFonts w:ascii="Calibri" w:hAnsi="Calibri"/>
          <w:b w:val="0"/>
          <w:color w:val="2B2B2B"/>
          <w:sz w:val="22"/>
        </w:rPr>
        <w:t xml:space="preserve">  ·  </w:t>
      </w:r>
      <w:r>
        <w:rPr>
          <w:rFonts w:ascii="Consolas" w:hAnsi="Consolas"/>
          <w:color w:val="111111"/>
          <w:sz w:val="21"/>
        </w:rPr>
        <w:t>[ ] contradijeron el documento (p. ____)</w:t>
      </w:r>
    </w:p>
    <w:p>
      <w:r>
        <w:rPr>
          <w:rFonts w:ascii="Calibri" w:hAnsi="Calibri"/>
          <w:b/>
          <w:color w:val="2B2B2B"/>
          <w:sz w:val="22"/>
        </w:rPr>
        <w:t>Problema y pregunta (2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Objetivos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Método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Resultados (3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Discusión y conclusión (2-3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Aporte y cierre (1 min)</w:t>
      </w:r>
      <w:r>
        <w:rPr>
          <w:rFonts w:ascii="Calibri" w:hAnsi="Calibri"/>
          <w:b w:val="0"/>
          <w:color w:val="2B2B2B"/>
          <w:sz w:val="22"/>
        </w:rPr>
        <w:t xml:space="preserve"> ✓ ~ ✗ · _______________________________________________________________</w:t>
      </w:r>
    </w:p>
    <w:p>
      <w:r>
        <w:rPr>
          <w:rFonts w:ascii="Calibri" w:hAnsi="Calibri"/>
          <w:b/>
          <w:color w:val="2B2B2B"/>
          <w:sz w:val="22"/>
        </w:rPr>
        <w:t>REQUISITOS PARA 4,6+ — marcarlos aquí, cuando ocurran</w:t>
      </w:r>
      <w:r>
        <w:rPr>
          <w:rFonts w:ascii="Calibri" w:hAnsi="Calibri"/>
          <w:b w:val="0"/>
          <w:color w:val="2B2B2B"/>
          <w:sz w:val="22"/>
        </w:rPr>
        <w:t xml:space="preserve"> (§8 de la ficha; se cumplen durante la exposición, no al final)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sostengan en vivo la distinción de la Tabla 14 sin inflar el producto, corrigiendo ellos mismos la diapositiva del AES-256 —</w:t>
      </w:r>
      <w:r>
        <w:rPr>
          <w:rFonts w:ascii="Calibri" w:hAnsi="Calibri"/>
          <w:b/>
          <w:color w:val="2B2B2B"/>
          <w:sz w:val="22"/>
        </w:rPr>
        <w:t>sin (a) no hay 4,6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Una cifra concreta de la muestra del FUID con su criterio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reconozcan que la verificación fue de laboratorio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Que hablen al menos tres de los cuatro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B · CONDICIONALES (§7 de la ficha) — marcar oyendo; cada marca elige la pregunta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Lo que va entre « » se lee tal cual. La página en negrita es la que sostiene la pregunta: si la respuesta la contradice, se anota abajo con esa página.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el video de la diapositiva 9 no corre o no lo alcanzan a mostrar → P3 y pedir descripción del prototipo por dentro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el video muestra el prototipo funcionando → preguntar con qué datos y en qué entorno  </w:t>
      </w:r>
      <w:r>
        <w:rPr>
          <w:rFonts w:ascii="Calibri" w:hAnsi="Calibri"/>
          <w:b/>
          <w:color w:val="2B2B2B"/>
          <w:sz w:val="22"/>
        </w:rPr>
        <w:t>(p. 105)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«en el módulo de respaldos que acabo de ver, ¿ese respaldo cifrado se ejecuta o es la vista de la función proyectada?»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dicen que el sistema «está implementado en la Alcaldía» → P3, directa  </w:t>
      </w:r>
      <w:r>
        <w:rPr>
          <w:rFonts w:ascii="Calibri" w:hAnsi="Calibri"/>
          <w:b/>
          <w:color w:val="2B2B2B"/>
          <w:sz w:val="22"/>
        </w:rPr>
        <w:t>(p. 105)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presentan la reducción de 45-90 min a menos de 5 como resultado obtenido → pedir la medición y su n  </w:t>
      </w:r>
      <w:r>
        <w:rPr>
          <w:rFonts w:ascii="Calibri" w:hAnsi="Calibri"/>
          <w:b/>
          <w:color w:val="2B2B2B"/>
          <w:sz w:val="22"/>
        </w:rPr>
        <w:t>(p. 92)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afirman que capacitaron al personal → pedir fecha, número de funcionarios y evidencia  </w:t>
      </w:r>
      <w:r>
        <w:rPr>
          <w:rFonts w:ascii="Calibri" w:hAnsi="Calibri"/>
          <w:b/>
          <w:color w:val="2B2B2B"/>
          <w:sz w:val="22"/>
        </w:rPr>
        <w:t>(p. 27)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[ ] Si dicen «muestra censal» en la exposición → P2, directa  </w:t>
      </w:r>
      <w:r>
        <w:rPr>
          <w:rFonts w:ascii="Calibri" w:hAnsi="Calibri"/>
          <w:b/>
          <w:color w:val="2B2B2B"/>
          <w:sz w:val="22"/>
        </w:rPr>
        <w:t>(pp. 78, 86 y 130)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«¿fue una muestra o el censo?»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el diagnóstico se presenta como el resultado principal y el prototipo queda de adorno → pedir que expliquen qué decisión de diseño del SGDEA salió directamente de un hallazgo del diagnóstico; el documento tiene la respuesta buena (los cuatro hallazgos críticos que originan el RBAC, p. 95)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no mencionan una sola limitación → preguntar directamente cuáles son los tres límites del trabajo y qué no se puede concluir de él; es el hueco de la sección 5 (pp. 23-32)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solo habla uno o dos integrantes → pedir explícitamente a quien no habló que explique su parte: al que sostenga la parte archivística, cómo se construyó el DCF de tres niveles (p. 88); al de la parte técnica, cómo se probó la persistencia (CP-01, p. 109)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atribuyen a la plataforma el «blindaje jurídico» de la Secretaría (p. 134) → preguntar qué obligación normativa concreta queda cubierta hoy y cuál solo quedará cubierta cuando se implemente, en particular frente a la Ley 1581 de 2012, que el propio diagnóstico calificó en 1/5 (p. 80) y cuyo protocolo se recomienda redactar (p. 136)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el director ya preguntó por la muestra o por el estado del prototipo → conservar P2 y pasar a reserva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[ ] Si se pasan de tiempo y saltan resultados → ir directo al objetivo 4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Preguntar así: «¿qué se verificó, dónde y con quién?»</w:t>
      </w:r>
    </w:p>
    <w:p>
      <w:r>
        <w:rPr>
          <w:rFonts w:ascii="Calibri" w:hAnsi="Calibri"/>
          <w:b/>
          <w:color w:val="2B2B2B"/>
          <w:sz w:val="22"/>
        </w:rPr>
        <w:t>RESPUESTAS A LOS CONDICIONALES Y A LA RESERVA</w:t>
      </w:r>
      <w:r>
        <w:rPr>
          <w:rFonts w:ascii="Calibri" w:hAnsi="Calibri"/>
          <w:b w:val="0"/>
          <w:color w:val="2B2B2B"/>
          <w:sz w:val="22"/>
        </w:rPr>
        <w:t xml:space="preserve"> — número del condicional (o «R» si es de reserva) y lo que contestó, con cifras y nombres tal como los diga.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>____  ___________________________________________________________________________________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 · MIS 3 MINUTOS — leer la pregunta tal cual está escrita</w:t>
      </w:r>
    </w:p>
    <w:p>
      <w:r>
        <w:rPr>
          <w:rFonts w:ascii="Calibri" w:hAnsi="Calibri"/>
          <w:b/>
          <w:color w:val="2B2B2B"/>
          <w:sz w:val="22"/>
        </w:rPr>
        <w:t>Pregunta 1 — ¿Existe hoy un respaldo cifrado, sí o no?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«La diapositiva 10 concluye que se verificó la integridad con cifrado AES-256, y su página 134 sostiene que el diseño de ese cifrado resolvió la obligación de confidencialidad de la Ley 1581, blindando jurídicamente a la Secretaría. Su Tabla 14, en la página 105, lo deja como representado en prototipo, con integración real proyectada. Una sola cosa: ¿existe hoy un respaldo del prototipo efectivamente cifrado, sí o no? Si es diseño y no operación, dígalo con esas palabras.»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2 — Fecha y asistente de la capacitación de la p. 27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página 27 afirma en pasado que se realizaron sesiones de capacitación para el personal de la Secretaría, y enumera diez temas. Pero sus cuatro entrevistas, aplicadas el 24 de junio de 2026, todavía preguntan si el funcionario estaría dispuesto a recibir capacitación. Una sola cosa: ¿qué fecha tuvo esa capacitación y quién asistió? Si quedó planeada y no dictada, dígalo y lo registramos así.»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Pregunta 3 — El número de la muestra: expedientes, folios o metros lineales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«Su página 71 define el enfoque cuantitativo por medir volúmenes documentales en metros lineales y cantidad de folios, y presenta el FUID como el instrumento para cuantificar la muestra. En las 169 páginas, metros lineales y folios no vuelven a aparecer. ¿Cuántos expedientes, folios o metros lineales cubrió la muestra representativa de las páginas 78 y 86? Denos el número; si no se cuantificó, dígalo con esas palabras.»</w:t>
      </w:r>
    </w:p>
    <w:p>
      <w:r>
        <w:rPr>
          <w:rFonts w:ascii="Consolas" w:hAnsi="Consolas"/>
          <w:color w:val="111111"/>
          <w:sz w:val="21"/>
        </w:rPr>
        <w:t>Contestó:  [ ] Sí   [ ] A medias   [ ] La esquivó</w:t>
      </w:r>
    </w:p>
    <w:p>
      <w:r>
        <w:rPr>
          <w:rFonts w:ascii="Consolas" w:hAnsi="Consolas"/>
          <w:color w:val="111111"/>
          <w:sz w:val="21"/>
        </w:rPr>
        <w:t>Frase textual:</w:t>
      </w:r>
    </w:p>
    <w:p>
      <w:r>
        <w:rPr>
          <w:rFonts w:ascii="Consolas" w:hAnsi="Consolas"/>
          <w:color w:val="111111"/>
          <w:sz w:val="21"/>
        </w:rPr>
        <w:t>Verificar después: p. ____</w:t>
      </w:r>
    </w:p>
    <w:p>
      <w:r>
        <w:rPr>
          <w:rFonts w:ascii="Calibri" w:hAnsi="Calibri"/>
          <w:b/>
          <w:color w:val="2B2B2B"/>
          <w:sz w:val="22"/>
        </w:rPr>
        <w:t>Reserva (solo si sobra tiempo):</w:t>
      </w:r>
      <w:r>
        <w:rPr>
          <w:rFonts w:ascii="Calibri" w:hAnsi="Calibri"/>
          <w:b w:val="0"/>
          <w:color w:val="2B2B2B"/>
          <w:sz w:val="22"/>
        </w:rPr>
        <w:t xml:space="preserve"> ¿tres o seis perfiles del RBAC? (pp. 26 y 30 contra pp. 94 y 105) · sobre cuántos registros corrió CP-03, si </w:t>
      </w:r>
      <w:r>
        <w:rPr>
          <w:rFonts w:ascii="Consolas" w:hAnsi="Consolas"/>
          <w:color w:val="111111"/>
          <w:sz w:val="21"/>
        </w:rPr>
        <w:t>psql</w:t>
      </w:r>
      <w:r>
        <w:rPr>
          <w:rFonts w:ascii="Calibri" w:hAnsi="Calibri"/>
          <w:b w:val="0"/>
          <w:color w:val="2B2B2B"/>
          <w:sz w:val="22"/>
        </w:rPr>
        <w:t xml:space="preserve"> confirma cuatro (pp. 110 y 121) · las tres metas del indicador de tiempos: ≥ 40 % (p. 24), menos de cinco minutos (p. 92) y más del 50 % (diapositiva 8)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 · AL CIERRE — rodear el rango y poner la nota</w:t>
      </w:r>
    </w:p>
    <w:p>
      <w:r>
        <w:rPr>
          <w:rFonts w:ascii="Calibri" w:hAnsi="Calibri"/>
          <w:b/>
          <w:color w:val="2B2B2B"/>
          <w:sz w:val="22"/>
        </w:rPr>
        <w:t>Partida antes de oír (§8 de la ficha):</w:t>
      </w:r>
      <w:r>
        <w:rPr>
          <w:rFonts w:ascii="Calibri" w:hAnsi="Calibri"/>
          <w:b w:val="0"/>
          <w:color w:val="2B2B2B"/>
          <w:sz w:val="22"/>
        </w:rPr>
        <w:t xml:space="preserve"> 4,0 – 4,4 es el escenario más probable con el estado de los dos entregables.</w:t>
      </w:r>
    </w:p>
    <w:p>
      <w:r>
        <w:rPr>
          <w:rFonts w:ascii="Calibri" w:hAnsi="Calibri"/>
          <w:b/>
          <w:color w:val="2B2B2B"/>
          <w:sz w:val="22"/>
        </w:rPr>
        <w:t>Dominio del tema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Claridad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Coherencia del documento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r>
        <w:rPr>
          <w:rFonts w:ascii="Calibri" w:hAnsi="Calibri"/>
          <w:b/>
          <w:color w:val="2B2B2B"/>
          <w:sz w:val="22"/>
        </w:rPr>
        <w:t>Capacidad de defensa</w:t>
      </w:r>
      <w:r>
        <w:rPr>
          <w:rFonts w:ascii="Calibri" w:hAnsi="Calibri"/>
          <w:b w:val="0"/>
          <w:color w:val="2B2B2B"/>
          <w:sz w:val="22"/>
        </w:rPr>
        <w:t xml:space="preserve"> — rodear:   0,1–2,9   ·   3,0–3,5   ·   3,6–4,5   ·   4,6–5,0   →   nota  ______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NOTA QUE REPORTO A LA MODERADORA:  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Es </w:t>
      </w:r>
      <w:r>
        <w:rPr>
          <w:rFonts w:ascii="Calibri" w:hAnsi="Calibri"/>
          <w:b/>
          <w:color w:val="2B2B2B"/>
          <w:sz w:val="22"/>
        </w:rPr>
        <w:t>una sola</w:t>
      </w:r>
      <w:r>
        <w:rPr>
          <w:rFonts w:ascii="Calibri" w:hAnsi="Calibri"/>
          <w:b w:val="0"/>
          <w:color w:val="2B2B2B"/>
          <w:sz w:val="22"/>
        </w:rPr>
        <w:t xml:space="preserve"> nota, y es la única que queda en el acta. Regla: promedio simple de los cuatro criterios de arriba — el instructivo </w:t>
      </w:r>
      <w:r>
        <w:rPr>
          <w:rFonts w:ascii="Calibri" w:hAnsi="Calibri"/>
          <w:b/>
          <w:color w:val="2B2B2B"/>
          <w:sz w:val="22"/>
        </w:rPr>
        <w:t>no publica ponderación entre ellos</w:t>
      </w:r>
      <w:r>
        <w:rPr>
          <w:rFonts w:ascii="Calibri" w:hAnsi="Calibri"/>
          <w:b w:val="0"/>
          <w:color w:val="2B2B2B"/>
          <w:sz w:val="22"/>
        </w:rPr>
        <w:t xml:space="preserve"> (la de la p. 22, con pesos, califica otros seis criterios del informe escrito). Si la moderadora pide criterio por criterio, se leen los cuatro de arriba.</w:t>
      </w:r>
    </w:p>
    <w:p>
      <w:r>
        <w:rPr>
          <w:rFonts w:ascii="Calibri" w:hAnsi="Calibri"/>
          <w:b/>
          <w:color w:val="2B2B2B"/>
          <w:sz w:val="22"/>
        </w:rPr>
        <w:t>Retroalimentación (fortalezas · ajustes requeridos · acciones):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______________________________________________________________________________________</w:t>
      </w:r>
    </w:p>
    <w:p>
      <w:r>
        <w:rPr>
          <w:rFonts w:ascii="Calibri" w:hAnsi="Calibri"/>
          <w:b w:val="0"/>
          <w:color w:val="2B2B2B"/>
          <w:sz w:val="22"/>
        </w:rPr>
        <w:t xml:space="preserve">⚠️ </w:t>
      </w:r>
      <w:r>
        <w:rPr>
          <w:rFonts w:ascii="Calibri" w:hAnsi="Calibri"/>
          <w:b/>
          <w:color w:val="2B2B2B"/>
          <w:sz w:val="22"/>
        </w:rPr>
        <w:t>Un 5,0 es proponer laureada</w:t>
      </w:r>
      <w:r>
        <w:rPr>
          <w:rFonts w:ascii="Calibri" w:hAnsi="Calibri"/>
          <w:b w:val="0"/>
          <w:color w:val="2B2B2B"/>
          <w:sz w:val="22"/>
        </w:rPr>
        <w:t xml:space="preserve"> y exige que el Jurado 1 coincida. </w:t>
      </w:r>
      <w:r>
        <w:rPr>
          <w:rFonts w:ascii="Calibri" w:hAnsi="Calibri"/>
          <w:b/>
          <w:color w:val="2B2B2B"/>
          <w:sz w:val="22"/>
        </w:rPr>
        <w:t>Meritoria</w:t>
      </w:r>
      <w:r>
        <w:rPr>
          <w:rFonts w:ascii="Calibri" w:hAnsi="Calibri"/>
          <w:b w:val="0"/>
          <w:color w:val="2B2B2B"/>
          <w:sz w:val="22"/>
        </w:rPr>
        <w:t xml:space="preserve"> (instructivo p. 11): promedio de jurados ≥ 4,6 y &lt; 5,0, </w:t>
      </w:r>
      <w:r>
        <w:rPr>
          <w:rFonts w:ascii="Calibri" w:hAnsi="Calibri"/>
          <w:b/>
          <w:color w:val="2B2B2B"/>
          <w:sz w:val="22"/>
        </w:rPr>
        <w:t>ninguna nota de jurado</w:t>
      </w:r>
      <w:r>
        <w:rPr>
          <w:rFonts w:ascii="Calibri" w:hAnsi="Calibri"/>
          <w:b w:val="0"/>
          <w:color w:val="2B2B2B"/>
          <w:sz w:val="22"/>
        </w:rPr>
        <w:t xml:space="preserve"> inferior a 4,5, y la pide al menos un jurado. Los cuatro criterios de arriba son </w:t>
      </w:r>
      <w:r>
        <w:rPr>
          <w:rFonts w:ascii="Calibri" w:hAnsi="Calibri"/>
          <w:b/>
          <w:color w:val="2B2B2B"/>
          <w:sz w:val="22"/>
        </w:rPr>
        <w:t>mi retícula interna</w:t>
      </w:r>
      <w:r>
        <w:rPr>
          <w:rFonts w:ascii="Calibri" w:hAnsi="Calibri"/>
          <w:b w:val="0"/>
          <w:color w:val="2B2B2B"/>
          <w:sz w:val="22"/>
        </w:rPr>
        <w:t>, no notas que se reporten: si la que baja de 4,5 es mi nota única, tengo que poder decir la página.</w:t>
      </w:r>
    </w:p>
    <w:p>
      <w:r>
        <w:rPr>
          <w:rFonts w:ascii="Calibri" w:hAnsi="Calibri"/>
          <w:b/>
          <w:color w:val="2B2B2B"/>
          <w:sz w:val="22"/>
        </w:rPr>
        <w:t>Taquigrafía:</w:t>
      </w:r>
      <w:r>
        <w:rPr>
          <w:rFonts w:ascii="Calibri" w:hAnsi="Calibri"/>
          <w:b w:val="0"/>
          <w:color w:val="2B2B2B"/>
          <w:sz w:val="22"/>
        </w:rPr>
        <w:t xml:space="preserve"> ✓ lo dijo · ✗ no lo dijo · ~ ambiguo · ! contradice el documento (p. __) · ☐ verificar después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E · FORMULARIO OFICIAL DEL JURADO — 5 criterios, escala 1–5</w:t>
      </w:r>
    </w:p>
    <w:p>
      <w:r>
        <w:rPr>
          <w:rFonts w:ascii="Calibri" w:hAnsi="Calibri"/>
          <w:b w:val="0"/>
          <w:color w:val="2B2B2B"/>
          <w:sz w:val="22"/>
        </w:rPr>
        <w:t xml:space="preserve">Instrumento </w:t>
      </w:r>
      <w:r>
        <w:rPr>
          <w:rFonts w:ascii="Calibri" w:hAnsi="Calibri"/>
          <w:b/>
          <w:color w:val="2B2B2B"/>
          <w:sz w:val="22"/>
        </w:rPr>
        <w:t>distinto</w:t>
      </w:r>
      <w:r>
        <w:rPr>
          <w:rFonts w:ascii="Calibri" w:hAnsi="Calibri"/>
          <w:b w:val="0"/>
          <w:color w:val="2B2B2B"/>
          <w:sz w:val="22"/>
        </w:rPr>
        <w:t xml:space="preserve"> de los cuatro criterios de la §D: aquellos dan la </w:t>
      </w:r>
      <w:r>
        <w:rPr>
          <w:rFonts w:ascii="Calibri" w:hAnsi="Calibri"/>
          <w:b/>
          <w:color w:val="2B2B2B"/>
          <w:sz w:val="22"/>
        </w:rPr>
        <w:t>nota del acta</w:t>
      </w:r>
      <w:r>
        <w:rPr>
          <w:rFonts w:ascii="Calibri" w:hAnsi="Calibri"/>
          <w:b w:val="0"/>
          <w:color w:val="2B2B2B"/>
          <w:sz w:val="22"/>
        </w:rPr>
        <w:t xml:space="preserve">, estos cinco van al formulario de la Dirección y </w:t>
      </w:r>
      <w:r>
        <w:rPr>
          <w:rFonts w:ascii="Calibri" w:hAnsi="Calibri"/>
          <w:b/>
          <w:color w:val="2B2B2B"/>
          <w:sz w:val="22"/>
        </w:rPr>
        <w:t>no son notas</w:t>
      </w:r>
      <w:r>
        <w:rPr>
          <w:rFonts w:ascii="Calibri" w:hAnsi="Calibri"/>
          <w:b w:val="0"/>
          <w:color w:val="2B2B2B"/>
          <w:sz w:val="22"/>
        </w:rPr>
        <w:t xml:space="preserve">. Las cinco se responden con el documento, así que vienen </w:t>
      </w:r>
      <w:r>
        <w:rPr>
          <w:rFonts w:ascii="Calibri" w:hAnsi="Calibri"/>
          <w:b/>
          <w:color w:val="2B2B2B"/>
          <w:sz w:val="22"/>
        </w:rPr>
        <w:t>precargadas</w:t>
      </w:r>
      <w:r>
        <w:rPr>
          <w:rFonts w:ascii="Calibri" w:hAnsi="Calibri"/>
          <w:b w:val="0"/>
          <w:color w:val="2B2B2B"/>
          <w:sz w:val="22"/>
        </w:rPr>
        <w:t xml:space="preserve"> desde la §8.1 de la ficha, que trae la página que sostiene cada casilla. En sala solo se confirma; si la sustentación cambia una, se tacha y se rodea otra.</w:t>
      </w:r>
    </w:p>
    <w:p>
      <w:r>
        <w:rPr>
          <w:rFonts w:ascii="Calibri" w:hAnsi="Calibri"/>
          <w:b/>
          <w:color w:val="2B2B2B"/>
          <w:sz w:val="22"/>
        </w:rPr>
        <w:t>1. Problemática y objetivos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2. Marco teórico y referentes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2</w:t>
      </w:r>
    </w:p>
    <w:p>
      <w:r>
        <w:rPr>
          <w:rFonts w:ascii="Calibri" w:hAnsi="Calibri"/>
          <w:b/>
          <w:color w:val="2B2B2B"/>
          <w:sz w:val="22"/>
        </w:rPr>
        <w:t>3. Metodología, muestra y diseño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2</w:t>
      </w:r>
    </w:p>
    <w:p>
      <w:r>
        <w:rPr>
          <w:rFonts w:ascii="Calibri" w:hAnsi="Calibri"/>
          <w:b/>
          <w:color w:val="2B2B2B"/>
          <w:sz w:val="22"/>
        </w:rPr>
        <w:t>4. Resultados y conclusiones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3</w:t>
      </w:r>
    </w:p>
    <w:p>
      <w:r>
        <w:rPr>
          <w:rFonts w:ascii="Calibri" w:hAnsi="Calibri"/>
          <w:b/>
          <w:color w:val="2B2B2B"/>
          <w:sz w:val="22"/>
        </w:rPr>
        <w:t>5. Pertinencia disciplinar</w:t>
      </w:r>
      <w:r>
        <w:rPr>
          <w:rFonts w:ascii="Calibri" w:hAnsi="Calibri"/>
          <w:b w:val="0"/>
          <w:color w:val="2B2B2B"/>
          <w:sz w:val="22"/>
        </w:rPr>
        <w:t xml:space="preserve"> — rodear:   1   ·   2   ·   3   ·   4   ·   5   →   precargado </w:t>
      </w:r>
      <w:r>
        <w:rPr>
          <w:rFonts w:ascii="Calibri" w:hAnsi="Calibri"/>
          <w:b/>
          <w:color w:val="2B2B2B"/>
          <w:sz w:val="22"/>
        </w:rPr>
        <w:t>4</w:t>
      </w:r>
    </w:p>
    <w:p>
      <w:r>
        <w:rPr>
          <w:rFonts w:ascii="Calibri" w:hAnsi="Calibri"/>
          <w:b/>
          <w:color w:val="2B2B2B"/>
          <w:sz w:val="22"/>
        </w:rPr>
        <w:t>Suma:  ______ / 25</w:t>
      </w:r>
      <w:r>
        <w:rPr>
          <w:rFonts w:ascii="Calibri" w:hAnsi="Calibri"/>
          <w:b w:val="0"/>
          <w:color w:val="2B2B2B"/>
          <w:sz w:val="22"/>
        </w:rPr>
        <w:t xml:space="preserve">   ·   precargada: </w:t>
      </w:r>
      <w:r>
        <w:rPr>
          <w:rFonts w:ascii="Calibri" w:hAnsi="Calibri"/>
          <w:b/>
          <w:color w:val="2B2B2B"/>
          <w:sz w:val="22"/>
        </w:rPr>
        <w:t>14 / 25</w:t>
      </w:r>
    </w:p>
    <w:p>
      <w:r>
        <w:rPr>
          <w:rFonts w:ascii="Calibri" w:hAnsi="Calibri"/>
          <w:b/>
          <w:color w:val="2B2B2B"/>
          <w:sz w:val="22"/>
        </w:rPr>
        <w:t>Si cambio una casilla, la razón en una línea</w:t>
      </w:r>
      <w:r>
        <w:rPr>
          <w:rFonts w:ascii="Calibri" w:hAnsi="Calibri"/>
          <w:b w:val="0"/>
          <w:color w:val="2B2B2B"/>
          <w:sz w:val="22"/>
        </w:rPr>
        <w:t xml:space="preserve"> (la §8.1 trae el sustento del precargado):   ______________________________________________________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