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09 · 26ET2-G-009 — Transformación digital en la gestión de Recursos Humanos: ecosistema digital mediante células ágiles</w:t>
      </w:r>
    </w:p>
    <w:p>
      <w:r>
        <w:rPr>
          <w:rFonts w:ascii="Calibri" w:hAnsi="Calibri"/>
          <w:b/>
          <w:color w:val="2B2B2B"/>
          <w:sz w:val="22"/>
        </w:rPr>
        <w:t>HOJA DE RESPUESTAS — se llena A MANO en sala.</w:t>
      </w:r>
      <w:r>
        <w:rPr>
          <w:rFonts w:ascii="Calibri" w:hAnsi="Calibri"/>
          <w:b w:val="0"/>
          <w:color w:val="2B2B2B"/>
          <w:sz w:val="22"/>
        </w:rPr>
        <w:t xml:space="preserve"> martes 18 de agosto de 2026 · 8:40 – 9:00 p. m. (último turno del martes)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Entró</w:t>
      </w:r>
      <w:r>
        <w:rPr>
          <w:rFonts w:ascii="Calibri" w:hAnsi="Calibri"/>
          <w:b w:val="0"/>
          <w:color w:val="2B2B2B"/>
          <w:sz w:val="22"/>
        </w:rPr>
        <w:t xml:space="preserve"> __:__ · </w:t>
      </w:r>
      <w:r>
        <w:rPr>
          <w:rFonts w:ascii="Calibri" w:hAnsi="Calibri"/>
          <w:b/>
          <w:color w:val="2B2B2B"/>
          <w:sz w:val="22"/>
        </w:rPr>
        <w:t>fin de la exposición</w:t>
      </w:r>
      <w:r>
        <w:rPr>
          <w:rFonts w:ascii="Calibri" w:hAnsi="Calibri"/>
          <w:b w:val="0"/>
          <w:color w:val="2B2B2B"/>
          <w:sz w:val="22"/>
        </w:rPr>
        <w:t xml:space="preserve"> __:__ · </w:t>
      </w:r>
      <w:r>
        <w:rPr>
          <w:rFonts w:ascii="Calibri" w:hAnsi="Calibri"/>
          <w:b/>
          <w:color w:val="2B2B2B"/>
          <w:sz w:val="22"/>
        </w:rPr>
        <w:t>minutos usados</w:t>
      </w:r>
      <w:r>
        <w:rPr>
          <w:rFonts w:ascii="Calibri" w:hAnsi="Calibri"/>
          <w:b w:val="0"/>
          <w:color w:val="2B2B2B"/>
          <w:sz w:val="22"/>
        </w:rPr>
        <w:t xml:space="preserve"> ____ · </w:t>
      </w:r>
      <w:r>
        <w:rPr>
          <w:rFonts w:ascii="Calibri" w:hAnsi="Calibri"/>
          <w:b/>
          <w:color w:val="2B2B2B"/>
          <w:sz w:val="22"/>
        </w:rPr>
        <w:t>fallas de plataforma:</w:t>
      </w:r>
      <w:r>
        <w:rPr>
          <w:rFonts w:ascii="Calibri" w:hAnsi="Calibri"/>
          <w:b w:val="0"/>
          <w:color w:val="2B2B2B"/>
          <w:sz w:val="22"/>
        </w:rPr>
        <w:t xml:space="preserve"> _________________</w:t>
      </w:r>
    </w:p>
    <w:p>
      <w:r>
        <w:rPr>
          <w:rFonts w:ascii="Calibri" w:hAnsi="Calibri"/>
          <w:b/>
          <w:color w:val="2B2B2B"/>
          <w:sz w:val="22"/>
        </w:rPr>
        <w:t>Quién habló y de qué</w:t>
      </w:r>
      <w:r>
        <w:rPr>
          <w:rFonts w:ascii="Calibri" w:hAnsi="Calibri"/>
          <w:b w:val="0"/>
          <w:color w:val="2B2B2B"/>
          <w:sz w:val="22"/>
        </w:rPr>
        <w:t xml:space="preserve"> (única vía legítima para juzgar dominio individual):</w:t>
      </w:r>
    </w:p>
    <w:p>
      <w:pPr>
        <w:pStyle w:val="ListBullet"/>
      </w:pPr>
      <w:r>
        <w:rPr>
          <w:rFonts w:ascii="Calibri" w:hAnsi="Calibri"/>
          <w:b w:val="0"/>
          <w:color w:val="2B2B2B"/>
          <w:sz w:val="22"/>
        </w:rPr>
        <w:t>Yulieth Paola Rodríguez Roqueme: ______________________________________________________</w:t>
      </w:r>
    </w:p>
    <w:p>
      <w:pPr>
        <w:pStyle w:val="ListBullet"/>
      </w:pPr>
      <w:r>
        <w:rPr>
          <w:rFonts w:ascii="Calibri" w:hAnsi="Calibri"/>
          <w:b w:val="0"/>
          <w:color w:val="2B2B2B"/>
          <w:sz w:val="22"/>
        </w:rPr>
        <w:t>Loren Jasbleydi Prieto Cuenca: __________________________________________________________</w:t>
      </w:r>
    </w:p>
    <w:p>
      <w:pPr>
        <w:ind w:left="432"/>
        <w:shd w:val="clear" w:fill="E8F5EC"/>
      </w:pPr>
      <w:r>
        <w:rPr>
          <w:rFonts w:ascii="Calibri" w:hAnsi="Calibri"/>
          <w:b w:val="0"/>
          <w:i/>
          <w:color w:val="2B2B2B"/>
          <w:sz w:val="21"/>
        </w:rPr>
        <w:t xml:space="preserve">⚠️ Último turno de la noche y el bloque no tiene holgura (9 × 20 = 180 min exactos). Si el día va retrasado y les quedan menos de 12 minutos, hacer </w:t>
      </w:r>
      <w:r>
        <w:rPr>
          <w:rFonts w:ascii="Calibri" w:hAnsi="Calibri"/>
          <w:b/>
          <w:i/>
          <w:color w:val="2B2B2B"/>
          <w:sz w:val="21"/>
        </w:rPr>
        <w:t>P1 y P2</w:t>
      </w:r>
      <w:r>
        <w:rPr>
          <w:rFonts w:ascii="Calibri" w:hAnsi="Calibri"/>
          <w:b w:val="0"/>
          <w:i/>
          <w:color w:val="2B2B2B"/>
          <w:sz w:val="21"/>
        </w:rPr>
        <w:t xml:space="preserve"> y dejar P3 como observación escrita, sin cargarles el retraso de la sala.</w:t>
      </w:r>
    </w:p>
    <w:p>
      <w:pPr>
        <w:spacing w:before="200" w:after="60"/>
      </w:pPr>
      <w:r>
        <w:rPr>
          <w:rFonts w:ascii="Calibri" w:hAnsi="Calibri"/>
          <w:b/>
          <w:color w:val="007433"/>
          <w:sz w:val="32"/>
        </w:rPr>
        <w:t>A · MIENTRAS EXPONEN — marcar ✓ ~ ✗ y escribir en la línea</w:t>
      </w:r>
    </w:p>
    <w:p>
      <w:r>
        <w:rPr>
          <w:rFonts w:ascii="Consolas" w:hAnsi="Consolas"/>
          <w:color w:val="111111"/>
          <w:sz w:val="21"/>
        </w:rPr>
        <w:t>[ ] leyeron las diapositivas</w:t>
      </w:r>
      <w:r>
        <w:rPr>
          <w:rFonts w:ascii="Calibri" w:hAnsi="Calibri"/>
          <w:b w:val="0"/>
          <w:color w:val="2B2B2B"/>
          <w:sz w:val="22"/>
        </w:rPr>
        <w:t xml:space="preserve">  ·  </w:t>
      </w:r>
      <w:r>
        <w:rPr>
          <w:rFonts w:ascii="Consolas" w:hAnsi="Consolas"/>
          <w:color w:val="111111"/>
          <w:sz w:val="21"/>
        </w:rPr>
        <w:t>[ ] el demo corrió</w:t>
      </w:r>
      <w:r>
        <w:rPr>
          <w:rFonts w:ascii="Calibri" w:hAnsi="Calibri"/>
          <w:b w:val="0"/>
          <w:color w:val="2B2B2B"/>
          <w:sz w:val="22"/>
        </w:rPr>
        <w:t xml:space="preserve">  ·  </w:t>
      </w:r>
      <w:r>
        <w:rPr>
          <w:rFonts w:ascii="Consolas" w:hAnsi="Consolas"/>
          <w:color w:val="111111"/>
          <w:sz w:val="21"/>
        </w:rPr>
        <w:t>[ ] dijeron «no sé» y reconduje</w:t>
      </w:r>
      <w:r>
        <w:rPr>
          <w:rFonts w:ascii="Calibri" w:hAnsi="Calibri"/>
          <w:b w:val="0"/>
          <w:color w:val="2B2B2B"/>
          <w:sz w:val="22"/>
        </w:rPr>
        <w:t xml:space="preserve">  ·  </w:t>
      </w:r>
      <w:r>
        <w:rPr>
          <w:rFonts w:ascii="Consolas" w:hAnsi="Consolas"/>
          <w:color w:val="111111"/>
          <w:sz w:val="21"/>
        </w:rPr>
        <w:t>[ ] contradijeron el documento (p. ____)</w:t>
      </w:r>
    </w:p>
    <w:p>
      <w:r>
        <w:rPr>
          <w:rFonts w:ascii="Calibri" w:hAnsi="Calibri"/>
          <w:b/>
          <w:color w:val="2B2B2B"/>
          <w:sz w:val="22"/>
        </w:rPr>
        <w:t>Problema y pregunta (2 min)</w:t>
      </w:r>
      <w:r>
        <w:rPr>
          <w:rFonts w:ascii="Calibri" w:hAnsi="Calibri"/>
          <w:b w:val="0"/>
          <w:color w:val="2B2B2B"/>
          <w:sz w:val="22"/>
        </w:rPr>
        <w:t xml:space="preserve"> ✓ ~ ✗ · __________________________________________________________</w:t>
      </w:r>
    </w:p>
    <w:p>
      <w:r>
        <w:rPr>
          <w:rFonts w:ascii="Calibri" w:hAnsi="Calibri"/>
          <w:b/>
          <w:color w:val="2B2B2B"/>
          <w:sz w:val="22"/>
        </w:rPr>
        <w:t>Objetivos (1 min)</w:t>
      </w:r>
      <w:r>
        <w:rPr>
          <w:rFonts w:ascii="Calibri" w:hAnsi="Calibri"/>
          <w:b w:val="0"/>
          <w:color w:val="2B2B2B"/>
          <w:sz w:val="22"/>
        </w:rPr>
        <w:t xml:space="preserve"> ✓ ~ ✗ · ___________________________________________________________________</w:t>
      </w:r>
    </w:p>
    <w:p>
      <w:r>
        <w:rPr>
          <w:rFonts w:ascii="Calibri" w:hAnsi="Calibri"/>
          <w:b/>
          <w:color w:val="2B2B2B"/>
          <w:sz w:val="22"/>
        </w:rPr>
        <w:t>Método (2-3 min)</w:t>
      </w:r>
      <w:r>
        <w:rPr>
          <w:rFonts w:ascii="Calibri" w:hAnsi="Calibri"/>
          <w:b w:val="0"/>
          <w:color w:val="2B2B2B"/>
          <w:sz w:val="22"/>
        </w:rPr>
        <w:t xml:space="preserve"> ✓ ~ ✗ · ___________________________________________________________________</w:t>
      </w:r>
    </w:p>
    <w:p>
      <w:r>
        <w:rPr>
          <w:rFonts w:ascii="Calibri" w:hAnsi="Calibri"/>
          <w:b/>
          <w:color w:val="2B2B2B"/>
          <w:sz w:val="22"/>
        </w:rPr>
        <w:t>Resultados (3 min)</w:t>
      </w:r>
      <w:r>
        <w:rPr>
          <w:rFonts w:ascii="Calibri" w:hAnsi="Calibri"/>
          <w:b w:val="0"/>
          <w:color w:val="2B2B2B"/>
          <w:sz w:val="22"/>
        </w:rPr>
        <w:t xml:space="preserve"> ✓ ~ ✗ · __________________________________________________________________</w:t>
      </w:r>
    </w:p>
    <w:p>
      <w:r>
        <w:rPr>
          <w:rFonts w:ascii="Calibri" w:hAnsi="Calibri"/>
          <w:b/>
          <w:color w:val="2B2B2B"/>
          <w:sz w:val="22"/>
        </w:rPr>
        <w:t>Discusión y conclusión (2-3 min)</w:t>
      </w:r>
      <w:r>
        <w:rPr>
          <w:rFonts w:ascii="Calibri" w:hAnsi="Calibri"/>
          <w:b w:val="0"/>
          <w:color w:val="2B2B2B"/>
          <w:sz w:val="22"/>
        </w:rPr>
        <w:t xml:space="preserve"> ✓ ~ ✗ · _______________________________________________________</w:t>
      </w:r>
    </w:p>
    <w:p>
      <w:r>
        <w:rPr>
          <w:rFonts w:ascii="Calibri" w:hAnsi="Calibri"/>
          <w:b/>
          <w:color w:val="2B2B2B"/>
          <w:sz w:val="22"/>
        </w:rPr>
        <w:t>Aporte y cierre (1 min)</w:t>
      </w:r>
      <w:r>
        <w:rPr>
          <w:rFonts w:ascii="Calibri" w:hAnsi="Calibri"/>
          <w:b w:val="0"/>
          <w:color w:val="2B2B2B"/>
          <w:sz w:val="22"/>
        </w:rPr>
        <w:t xml:space="preserve"> ✓ ~ ✗ · _______________________________________________________________</w:t>
      </w:r>
    </w:p>
    <w:p>
      <w:pPr>
        <w:spacing w:before="200" w:after="60"/>
      </w:pPr>
      <w:r>
        <w:rPr>
          <w:rFonts w:ascii="Calibri" w:hAnsi="Calibri"/>
          <w:b/>
          <w:color w:val="007433"/>
          <w:sz w:val="32"/>
        </w:rPr>
        <w:t>B · CONDICIONALES (§7 de la ficha) — marcar oyendo; cada marca elige la pregunta</w:t>
      </w:r>
    </w:p>
    <w:p>
      <w:pPr>
        <w:ind w:left="432"/>
        <w:shd w:val="clear" w:fill="E8F5EC"/>
      </w:pPr>
      <w:r>
        <w:rPr>
          <w:rFonts w:ascii="Calibri" w:hAnsi="Calibri"/>
          <w:b w:val="0"/>
          <w:i/>
          <w:color w:val="2B2B2B"/>
          <w:sz w:val="21"/>
        </w:rPr>
        <w:t>Lo que va entre « » se lee tal cual. La página en negrita es la que sostiene la pregunta: si la respuesta la contradice, se anota abajo con esa página.</w:t>
      </w:r>
    </w:p>
    <w:p>
      <w:pPr>
        <w:pStyle w:val="ListBullet"/>
      </w:pPr>
      <w:r>
        <w:rPr>
          <w:rFonts w:ascii="Calibri" w:hAnsi="Calibri"/>
          <w:b w:val="0"/>
          <w:color w:val="2B2B2B"/>
          <w:sz w:val="22"/>
        </w:rPr>
        <w:t>[ ] Si no dicen en voz alta que el trabajo terminó en diseño y no en implementación → P1, directa</w:t>
      </w:r>
    </w:p>
    <w:p>
      <w:pPr>
        <w:pStyle w:val="ListBullet"/>
      </w:pPr>
      <w:r>
        <w:rPr>
          <w:rFonts w:ascii="Calibri" w:hAnsi="Calibri"/>
          <w:b w:val="0"/>
          <w:color w:val="2B2B2B"/>
          <w:sz w:val="22"/>
        </w:rPr>
        <w:t xml:space="preserve">[ ] Si dicen «implementamos» o «está en producción» → pedir entorno o captura en vivo  </w:t>
      </w:r>
      <w:r>
        <w:rPr>
          <w:rFonts w:ascii="Calibri" w:hAnsi="Calibri"/>
          <w:b/>
          <w:color w:val="2B2B2B"/>
          <w:sz w:val="22"/>
        </w:rPr>
        <w:t>(pp. 97 y 104)</w:t>
      </w:r>
    </w:p>
    <w:p>
      <w:pPr>
        <w:pStyle w:val="ListBullet"/>
      </w:pPr>
      <w:r>
        <w:rPr>
          <w:rFonts w:ascii="Calibri" w:hAnsi="Calibri"/>
          <w:b w:val="0"/>
          <w:color w:val="2B2B2B"/>
          <w:sz w:val="22"/>
        </w:rPr>
        <w:t xml:space="preserve">[ ] Si presentan el tablero sin decir que los datos son simulados (la dp. 19 sí lo rotula) → </w:t>
      </w:r>
      <w:r>
        <w:rPr>
          <w:rFonts w:ascii="Calibri" w:hAnsi="Calibri"/>
          <w:b/>
          <w:color w:val="2B2B2B"/>
          <w:sz w:val="22"/>
        </w:rPr>
        <w:t>R2</w:t>
      </w:r>
      <w:r>
        <w:rPr>
          <w:rFonts w:ascii="Calibri" w:hAnsi="Calibri"/>
          <w:b w:val="0"/>
          <w:color w:val="2B2B2B"/>
          <w:sz w:val="22"/>
        </w:rPr>
        <w:t xml:space="preserve">: de qué archivo o lista salen las cifras, si los contadores suman 149 bajo un pie que dice 150  </w:t>
      </w:r>
      <w:r>
        <w:rPr>
          <w:rFonts w:ascii="Calibri" w:hAnsi="Calibri"/>
          <w:b/>
          <w:color w:val="2B2B2B"/>
          <w:sz w:val="22"/>
        </w:rPr>
        <w:t>(p. 89)</w:t>
      </w:r>
    </w:p>
    <w:p>
      <w:pPr>
        <w:pStyle w:val="ListBullet"/>
      </w:pPr>
      <w:r>
        <w:rPr>
          <w:rFonts w:ascii="Calibri" w:hAnsi="Calibri"/>
          <w:b w:val="0"/>
          <w:color w:val="2B2B2B"/>
          <w:sz w:val="22"/>
        </w:rPr>
        <w:t xml:space="preserve">[ ] Si leen «18 días» o «2,45 %» de las tarjetas como si fuera línea base → P2 en versión dura  </w:t>
      </w:r>
      <w:r>
        <w:rPr>
          <w:rFonts w:ascii="Calibri" w:hAnsi="Calibri"/>
          <w:b/>
          <w:color w:val="2B2B2B"/>
          <w:sz w:val="22"/>
        </w:rPr>
        <w:t>(pp. 91 y 97)</w:t>
      </w:r>
    </w:p>
    <w:p>
      <w:pPr>
        <w:pStyle w:val="ListBullet"/>
      </w:pPr>
      <w:r>
        <w:rPr>
          <w:rFonts w:ascii="Calibri" w:hAnsi="Calibri"/>
          <w:b w:val="0"/>
          <w:color w:val="2B2B2B"/>
          <w:sz w:val="22"/>
        </w:rPr>
        <w:t xml:space="preserve">[ ] Si atribuyen mejoras cuantificadas → P2: pedir el número de la línea base y contra qué se midió  </w:t>
      </w:r>
      <w:r>
        <w:rPr>
          <w:rFonts w:ascii="Calibri" w:hAnsi="Calibri"/>
          <w:b/>
          <w:color w:val="2B2B2B"/>
          <w:sz w:val="22"/>
        </w:rPr>
        <w:t>(pp. 78, 97 y 104)</w:t>
      </w:r>
    </w:p>
    <w:p>
      <w:pPr>
        <w:pStyle w:val="ListBullet"/>
      </w:pPr>
      <w:r>
        <w:rPr>
          <w:rFonts w:ascii="Calibri" w:hAnsi="Calibri"/>
          <w:b w:val="0"/>
          <w:color w:val="2B2B2B"/>
          <w:sz w:val="22"/>
        </w:rPr>
        <w:t xml:space="preserve">[ ] Si solo habla una de las dos → pedir a la otra los roles de la Tabla 8 o las ceremonias de la Tabla 11  </w:t>
      </w:r>
      <w:r>
        <w:rPr>
          <w:rFonts w:ascii="Calibri" w:hAnsi="Calibri"/>
          <w:b/>
          <w:color w:val="2B2B2B"/>
          <w:sz w:val="22"/>
        </w:rPr>
        <w:t>(pp. 83 y 85)</w:t>
      </w:r>
    </w:p>
    <w:p>
      <w:pPr>
        <w:pStyle w:val="ListBullet"/>
      </w:pPr>
      <w:r>
        <w:rPr>
          <w:rFonts w:ascii="Calibri" w:hAnsi="Calibri"/>
          <w:b w:val="0"/>
          <w:color w:val="2B2B2B"/>
          <w:sz w:val="22"/>
        </w:rPr>
        <w:t xml:space="preserve">[ ] Si se saltan la fase 1 por tiempo → por qué el eje fue vinculaciones si la matriz da «Alta» también a gestión documental  </w:t>
      </w:r>
      <w:r>
        <w:rPr>
          <w:rFonts w:ascii="Calibri" w:hAnsi="Calibri"/>
          <w:b/>
          <w:color w:val="2B2B2B"/>
          <w:sz w:val="22"/>
        </w:rPr>
        <w:t>(pp. 75-76)</w:t>
      </w:r>
    </w:p>
    <w:p>
      <w:pPr>
        <w:pStyle w:val="ListBullet"/>
      </w:pPr>
      <w:r>
        <w:rPr>
          <w:rFonts w:ascii="Calibri" w:hAnsi="Calibri"/>
          <w:b w:val="0"/>
          <w:color w:val="2B2B2B"/>
          <w:sz w:val="22"/>
        </w:rPr>
        <w:t xml:space="preserve">[ ] Si mencionan Power Automate (dp. 13) → </w:t>
      </w:r>
      <w:r>
        <w:rPr>
          <w:rFonts w:ascii="Calibri" w:hAnsi="Calibri"/>
          <w:b/>
          <w:color w:val="2B2B2B"/>
          <w:sz w:val="22"/>
        </w:rPr>
        <w:t>no</w:t>
      </w:r>
      <w:r>
        <w:rPr>
          <w:rFonts w:ascii="Calibri" w:hAnsi="Calibri"/>
          <w:b w:val="0"/>
          <w:color w:val="2B2B2B"/>
          <w:sz w:val="22"/>
        </w:rPr>
        <w:t xml:space="preserve"> decir que el documento no lo trae: la Figura 9 sí lo dibuja. Pedir </w:t>
      </w:r>
      <w:r>
        <w:rPr>
          <w:rFonts w:ascii="Calibri" w:hAnsi="Calibri"/>
          <w:b/>
          <w:color w:val="2B2B2B"/>
          <w:sz w:val="22"/>
        </w:rPr>
        <w:t>R6</w:t>
      </w:r>
      <w:r>
        <w:rPr>
          <w:rFonts w:ascii="Calibri" w:hAnsi="Calibri"/>
          <w:b w:val="0"/>
          <w:color w:val="2B2B2B"/>
          <w:sz w:val="22"/>
        </w:rPr>
        <w:t xml:space="preserve">: de los cinco servicios transversales, cuáles quedaron especificados  </w:t>
      </w:r>
      <w:r>
        <w:rPr>
          <w:rFonts w:ascii="Calibri" w:hAnsi="Calibri"/>
          <w:b/>
          <w:color w:val="2B2B2B"/>
          <w:sz w:val="22"/>
        </w:rPr>
        <w:t>(p. 81)</w:t>
      </w:r>
    </w:p>
    <w:p>
      <w:pPr>
        <w:pStyle w:val="ListBullet"/>
      </w:pPr>
      <w:r>
        <w:rPr>
          <w:rFonts w:ascii="Calibri" w:hAnsi="Calibri"/>
          <w:b w:val="0"/>
          <w:color w:val="2B2B2B"/>
          <w:sz w:val="22"/>
        </w:rPr>
        <w:t xml:space="preserve">[ ] Si afirman que las células ya operan en la empresa → P1 sin rodeos: acta, tablero de sprint o el cargo de cada rol  </w:t>
      </w:r>
      <w:r>
        <w:rPr>
          <w:rFonts w:ascii="Calibri" w:hAnsi="Calibri"/>
          <w:b/>
          <w:color w:val="2B2B2B"/>
          <w:sz w:val="22"/>
        </w:rPr>
        <w:t>(p. 83)</w:t>
      </w:r>
    </w:p>
    <w:p>
      <w:pPr>
        <w:pStyle w:val="ListBullet"/>
      </w:pPr>
      <w:r>
        <w:rPr>
          <w:rFonts w:ascii="Calibri" w:hAnsi="Calibri"/>
          <w:b w:val="0"/>
          <w:color w:val="2B2B2B"/>
          <w:sz w:val="22"/>
        </w:rPr>
        <w:t xml:space="preserve">[ ] Si invocan la confidencialidad de la empresa para no dar datos → P3: confidencialidad no es autorización; «confidencial» aparece una sola vez  </w:t>
      </w:r>
      <w:r>
        <w:rPr>
          <w:rFonts w:ascii="Calibri" w:hAnsi="Calibri"/>
          <w:b/>
          <w:color w:val="2B2B2B"/>
          <w:sz w:val="22"/>
        </w:rPr>
        <w:t>(p. 26)</w:t>
      </w:r>
    </w:p>
    <w:p>
      <w:pPr>
        <w:pStyle w:val="ListBullet"/>
      </w:pPr>
      <w:r>
        <w:rPr>
          <w:rFonts w:ascii="Calibri" w:hAnsi="Calibri"/>
          <w:b w:val="0"/>
          <w:color w:val="2B2B2B"/>
          <w:sz w:val="22"/>
        </w:rPr>
        <w:t>[ ] Si no mencionan ninguna limitación → pedirles que digan las dos que escribieron (pp. 26-27) y cuál pesaría más en una implementación real</w:t>
      </w:r>
    </w:p>
    <w:p>
      <w:pPr>
        <w:pStyle w:val="ListBullet"/>
      </w:pPr>
      <w:r>
        <w:rPr>
          <w:rFonts w:ascii="Calibri" w:hAnsi="Calibri"/>
          <w:b w:val="0"/>
          <w:color w:val="2B2B2B"/>
          <w:sz w:val="22"/>
        </w:rPr>
        <w:t>[ ] Si el día va retrasado y les quedan menos de 12 minutos → renunciar a P3 y quedarse con P1 y P2, que son las que definen el alcance real del trabajo</w:t>
      </w:r>
    </w:p>
    <w:p>
      <w:r>
        <w:rPr>
          <w:rFonts w:ascii="Calibri" w:hAnsi="Calibri"/>
          <w:b/>
          <w:color w:val="2B2B2B"/>
          <w:sz w:val="22"/>
        </w:rPr>
        <w:t>RESPUESTAS A LOS CONDICIONALES Y A LA RESERVA</w:t>
      </w:r>
      <w:r>
        <w:rPr>
          <w:rFonts w:ascii="Calibri" w:hAnsi="Calibri"/>
          <w:b w:val="0"/>
          <w:color w:val="2B2B2B"/>
          <w:sz w:val="22"/>
        </w:rPr>
        <w:t xml:space="preserve"> — número del condicional (o «R» si es de reserva) y lo que contestó, con cifras y nombres tal como los diga.</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pPr>
        <w:spacing w:before="200" w:after="60"/>
      </w:pPr>
      <w:r>
        <w:rPr>
          <w:rFonts w:ascii="Calibri" w:hAnsi="Calibri"/>
          <w:b/>
          <w:color w:val="007433"/>
          <w:sz w:val="32"/>
        </w:rPr>
        <w:t>C · MIS 3 MINUTOS — leer la pregunta tal cual está escrita</w:t>
      </w:r>
    </w:p>
    <w:p>
      <w:r>
        <w:rPr>
          <w:rFonts w:ascii="Calibri" w:hAnsi="Calibri"/>
          <w:b/>
          <w:color w:val="2B2B2B"/>
          <w:sz w:val="22"/>
        </w:rPr>
        <w:t>Pregunta 1 — Los cuatro especialistas low-code de las células: ¿cargo o supuesto?</w:t>
      </w:r>
    </w:p>
    <w:p>
      <w:pPr>
        <w:ind w:left="432"/>
        <w:shd w:val="clear" w:fill="E8F5EC"/>
      </w:pPr>
      <w:r>
        <w:rPr>
          <w:rFonts w:ascii="Calibri" w:hAnsi="Calibri"/>
          <w:b w:val="0"/>
          <w:i/>
          <w:color w:val="2B2B2B"/>
          <w:sz w:val="21"/>
        </w:rPr>
        <w:t>«La fase 2 programa la conformación de cuatro células ágiles de cinco a siete miembros (p. 48), y el modelo pone en cada célula un especialista en herramientas low-code (pp. 82-83). Pero la p. 19 diagnostica carencia de competencias digitales en el área, la Tabla 15 registra quince personas de Recursos Humanos (p. 99) y el presupuesto solo paga dos estudiantes y el asesor (p. 115). ¿Qué cargo ocupa hoy cada uno de esos cuatro especialistas, o quedó como supuesto del diseño?»</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Pregunta 2 — La línea base de los dieciséis indicadores: un número, no una etiqueta.</w:t>
      </w:r>
    </w:p>
    <w:p>
      <w:pPr>
        <w:ind w:left="432"/>
        <w:shd w:val="clear" w:fill="E8F5EC"/>
      </w:pPr>
      <w:r>
        <w:rPr>
          <w:rFonts w:ascii="Calibri" w:hAnsi="Calibri"/>
          <w:b w:val="0"/>
          <w:i/>
          <w:color w:val="2B2B2B"/>
          <w:sz w:val="21"/>
        </w:rPr>
        <w:t>«La fase 1 tenía como entregable un informe de línea base (p. 47), y las páginas 58, 98 y 103 afirman que los resultados constituyeron esa línea base. Pero la columna Línea base de la Tabla 14 dice Diagnóstico inicial en los dieciséis indicadores, sin un solo número (pp. 93-97). Denme el valor de línea base de un indicador, el que quieran, y de dónde sale. Si no se midió, dígannoslo con esas palabras.»</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Pregunta 3 — Con qué documento se aplicaron los instrumentos a 175 personas.</w:t>
      </w:r>
    </w:p>
    <w:p>
      <w:pPr>
        <w:ind w:left="432"/>
        <w:shd w:val="clear" w:fill="E8F5EC"/>
      </w:pPr>
      <w:r>
        <w:rPr>
          <w:rFonts w:ascii="Calibri" w:hAnsi="Calibri"/>
          <w:b w:val="0"/>
          <w:i/>
          <w:color w:val="2B2B2B"/>
          <w:sz w:val="21"/>
        </w:rPr>
        <w:t>«El estudio aplicó 150 encuestas y 25 entrevistas en la empresa (p. 45). Busqué en las 126 páginas las palabras consentimiento, ética, anonimato y habeas: ningún resultado, y entre los anexos no hay carta de autorización de la empresa (pp. 113-126). Díganme qué documento autorizó aplicar los instrumentos a esos 175 participantes y quién lo firmó. Si no hubo ninguno, dígannoslo con esas palabras.»</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Reserva (solo si sobra tiempo):</w:t>
      </w:r>
      <w:r>
        <w:rPr>
          <w:rFonts w:ascii="Calibri" w:hAnsi="Calibri"/>
          <w:b w:val="0"/>
          <w:color w:val="2B2B2B"/>
          <w:sz w:val="22"/>
        </w:rPr>
        <w:t xml:space="preserve"> </w:t>
      </w:r>
      <w:r>
        <w:rPr>
          <w:rFonts w:ascii="Calibri" w:hAnsi="Calibri"/>
          <w:b/>
          <w:color w:val="2B2B2B"/>
          <w:sz w:val="22"/>
        </w:rPr>
        <w:t>R2</w:t>
      </w:r>
      <w:r>
        <w:rPr>
          <w:rFonts w:ascii="Calibri" w:hAnsi="Calibri"/>
          <w:b w:val="0"/>
          <w:color w:val="2B2B2B"/>
          <w:sz w:val="22"/>
        </w:rPr>
        <w:t xml:space="preserve"> de qué archivo salen las cifras del tablero, si los contadores suman 149 bajo un pie que dice 150 (p. 89) · </w:t>
      </w:r>
      <w:r>
        <w:rPr>
          <w:rFonts w:ascii="Calibri" w:hAnsi="Calibri"/>
          <w:b/>
          <w:color w:val="2B2B2B"/>
          <w:sz w:val="22"/>
        </w:rPr>
        <w:t>R6</w:t>
      </w:r>
      <w:r>
        <w:rPr>
          <w:rFonts w:ascii="Calibri" w:hAnsi="Calibri"/>
          <w:b w:val="0"/>
          <w:color w:val="2B2B2B"/>
          <w:sz w:val="22"/>
        </w:rPr>
        <w:t xml:space="preserve"> cuáles de los cinco servicios transversales de la Figura 9 quedaron especificados (p. 81) · </w:t>
      </w:r>
      <w:r>
        <w:rPr>
          <w:rFonts w:ascii="Calibri" w:hAnsi="Calibri"/>
          <w:b/>
          <w:color w:val="2B2B2B"/>
          <w:sz w:val="22"/>
        </w:rPr>
        <w:t>R7</w:t>
      </w:r>
      <w:r>
        <w:rPr>
          <w:rFonts w:ascii="Calibri" w:hAnsi="Calibri"/>
          <w:b w:val="0"/>
          <w:color w:val="2B2B2B"/>
          <w:sz w:val="22"/>
        </w:rPr>
        <w:t xml:space="preserve"> cuánto costaría por usuario al mes el «bajo costo» (p. 115) · </w:t>
      </w:r>
      <w:r>
        <w:rPr>
          <w:rFonts w:ascii="Calibri" w:hAnsi="Calibri"/>
          <w:b/>
          <w:color w:val="2B2B2B"/>
          <w:sz w:val="22"/>
        </w:rPr>
        <w:t>R9</w:t>
      </w:r>
      <w:r>
        <w:rPr>
          <w:rFonts w:ascii="Calibri" w:hAnsi="Calibri"/>
          <w:b w:val="0"/>
          <w:color w:val="2B2B2B"/>
          <w:sz w:val="22"/>
        </w:rPr>
        <w:t xml:space="preserve"> cómo se construyeron los estratos del muestreo declarado probabilístico (pp. 45, 49, 99-101) · </w:t>
      </w:r>
      <w:r>
        <w:rPr>
          <w:rFonts w:ascii="Calibri" w:hAnsi="Calibri"/>
          <w:b/>
          <w:color w:val="2B2B2B"/>
          <w:sz w:val="22"/>
        </w:rPr>
        <w:t>R10</w:t>
      </w:r>
      <w:r>
        <w:rPr>
          <w:rFonts w:ascii="Calibri" w:hAnsi="Calibri"/>
          <w:b w:val="0"/>
          <w:color w:val="2B2B2B"/>
          <w:sz w:val="22"/>
        </w:rPr>
        <w:t xml:space="preserve"> 20 de RR. HH. en la dp. 7 frente a 15 en la Tabla 15 (p. 99)</w:t>
      </w:r>
    </w:p>
    <w:p>
      <w:pPr>
        <w:spacing w:before="200" w:after="60"/>
      </w:pPr>
      <w:r>
        <w:rPr>
          <w:rFonts w:ascii="Calibri" w:hAnsi="Calibri"/>
          <w:b/>
          <w:color w:val="007433"/>
          <w:sz w:val="32"/>
        </w:rPr>
        <w:t>D · AL CIERRE — rodear el rango y poner la nota</w:t>
      </w:r>
    </w:p>
    <w:p>
      <w:pPr>
        <w:pStyle w:val="ListBullet"/>
      </w:pPr>
      <w:r>
        <w:rPr>
          <w:rFonts w:ascii="Calibri" w:hAnsi="Calibri"/>
          <w:b/>
          <w:color w:val="2B2B2B"/>
          <w:sz w:val="22"/>
        </w:rPr>
        <w:t>Dominio:</w:t>
      </w:r>
      <w:r>
        <w:rPr>
          <w:rFonts w:ascii="Calibri" w:hAnsi="Calibri"/>
          <w:b w:val="0"/>
          <w:color w:val="2B2B2B"/>
          <w:sz w:val="22"/>
        </w:rPr>
        <w:t xml:space="preserve"> que resuelvan P1 sin ambigüedad y sepan de memoria sus propios números; 4,0–4,4 si dependen del documento para recordarlos.</w:t>
      </w:r>
    </w:p>
    <w:p>
      <w:pPr>
        <w:pStyle w:val="ListBullet"/>
      </w:pPr>
      <w:r>
        <w:rPr>
          <w:rFonts w:ascii="Calibri" w:hAnsi="Calibri"/>
          <w:b/>
          <w:color w:val="2B2B2B"/>
          <w:sz w:val="22"/>
        </w:rPr>
        <w:t>Claridad:</w:t>
      </w:r>
      <w:r>
        <w:rPr>
          <w:rFonts w:ascii="Calibri" w:hAnsi="Calibri"/>
          <w:b w:val="0"/>
          <w:color w:val="2B2B2B"/>
          <w:sz w:val="22"/>
        </w:rPr>
        <w:t xml:space="preserve"> exposición que separe diagnóstico → diseño → lo que queda para el piloto, sin leer láminas; 3,6–4,0 si leen o si el tablero se presenta como operativo.</w:t>
      </w:r>
    </w:p>
    <w:p>
      <w:pPr>
        <w:pStyle w:val="ListBullet"/>
      </w:pPr>
      <w:r>
        <w:rPr>
          <w:rFonts w:ascii="Calibri" w:hAnsi="Calibri"/>
          <w:b/>
          <w:color w:val="2B2B2B"/>
          <w:sz w:val="22"/>
        </w:rPr>
        <w:t>Coherencia:</w:t>
      </w:r>
      <w:r>
        <w:rPr>
          <w:rFonts w:ascii="Calibri" w:hAnsi="Calibri"/>
          <w:b w:val="0"/>
          <w:color w:val="2B2B2B"/>
          <w:sz w:val="22"/>
        </w:rPr>
        <w:t xml:space="preserve"> 4,0–4,4 tal como está — la cadena cierra (pp. 22, 103-104), pero la línea base declarada e inexistente y el capítulo duplicado impiden el 4,6.</w:t>
      </w:r>
    </w:p>
    <w:p>
      <w:pPr>
        <w:pStyle w:val="ListBullet"/>
      </w:pPr>
      <w:r>
        <w:rPr>
          <w:rFonts w:ascii="Calibri" w:hAnsi="Calibri"/>
          <w:b/>
          <w:color w:val="2B2B2B"/>
          <w:sz w:val="22"/>
        </w:rPr>
        <w:t>Defensa:</w:t>
      </w:r>
      <w:r>
        <w:rPr>
          <w:rFonts w:ascii="Calibri" w:hAnsi="Calibri"/>
          <w:b w:val="0"/>
          <w:color w:val="2B2B2B"/>
          <w:sz w:val="22"/>
        </w:rPr>
        <w:t xml:space="preserve"> que ambas respondan y acepten un límite sin defenderlo de más; 3,0–3,5 si sostienen impactos que no midieron.</w:t>
      </w:r>
    </w:p>
    <w:p>
      <w:pPr>
        <w:pStyle w:val="ListBullet"/>
      </w:pPr>
      <w:r>
        <w:rPr>
          <w:rFonts w:ascii="Calibri" w:hAnsi="Calibri"/>
          <w:b/>
          <w:color w:val="2B2B2B"/>
          <w:sz w:val="22"/>
        </w:rPr>
        <w:t>5,0 no está sobre la mesa.</w:t>
      </w:r>
      <w:r>
        <w:rPr>
          <w:rFonts w:ascii="Calibri" w:hAnsi="Calibri"/>
          <w:b w:val="0"/>
          <w:color w:val="2B2B2B"/>
          <w:sz w:val="22"/>
        </w:rPr>
        <w:t xml:space="preserve"> Meritoria alcanzable solo si contestan las tres y ambas demuestran dominio.</w:t>
      </w:r>
    </w:p>
    <w:p>
      <w:r>
        <w:rPr>
          <w:rFonts w:ascii="Calibri" w:hAnsi="Calibri"/>
          <w:b/>
          <w:color w:val="2B2B2B"/>
          <w:sz w:val="22"/>
        </w:rPr>
        <w:t>Partida antes de oír (§8 de la ficha):</w:t>
      </w:r>
      <w:r>
        <w:rPr>
          <w:rFonts w:ascii="Calibri" w:hAnsi="Calibri"/>
          <w:b w:val="0"/>
          <w:color w:val="2B2B2B"/>
          <w:sz w:val="22"/>
        </w:rPr>
        <w:t xml:space="preserve"> 4,0 – 4,4 antes de oírlas.</w:t>
      </w:r>
    </w:p>
    <w:p>
      <w:r>
        <w:rPr>
          <w:rFonts w:ascii="Calibri" w:hAnsi="Calibri"/>
          <w:b/>
          <w:color w:val="2B2B2B"/>
          <w:sz w:val="22"/>
        </w:rPr>
        <w:t>Dominio del tema</w:t>
      </w:r>
      <w:r>
        <w:rPr>
          <w:rFonts w:ascii="Calibri" w:hAnsi="Calibri"/>
          <w:b w:val="0"/>
          <w:color w:val="2B2B2B"/>
          <w:sz w:val="22"/>
        </w:rPr>
        <w:t xml:space="preserve"> — rodear:   0,1–2,9   ·   3,0–3,5   ·   3,6–4,5   ·   4,6–5,0   →   nota  ______</w:t>
      </w:r>
    </w:p>
    <w:p>
      <w:r>
        <w:rPr>
          <w:rFonts w:ascii="Calibri" w:hAnsi="Calibri"/>
          <w:b/>
          <w:color w:val="2B2B2B"/>
          <w:sz w:val="22"/>
        </w:rPr>
        <w:t>Claridad</w:t>
      </w:r>
      <w:r>
        <w:rPr>
          <w:rFonts w:ascii="Calibri" w:hAnsi="Calibri"/>
          <w:b w:val="0"/>
          <w:color w:val="2B2B2B"/>
          <w:sz w:val="22"/>
        </w:rPr>
        <w:t xml:space="preserve"> — rodear:   0,1–2,9   ·   3,0–3,5   ·   3,6–4,5   ·   4,6–5,0   →   nota  ______</w:t>
      </w:r>
    </w:p>
    <w:p>
      <w:r>
        <w:rPr>
          <w:rFonts w:ascii="Calibri" w:hAnsi="Calibri"/>
          <w:b/>
          <w:color w:val="2B2B2B"/>
          <w:sz w:val="22"/>
        </w:rPr>
        <w:t>Coherencia del documento</w:t>
      </w:r>
      <w:r>
        <w:rPr>
          <w:rFonts w:ascii="Calibri" w:hAnsi="Calibri"/>
          <w:b w:val="0"/>
          <w:color w:val="2B2B2B"/>
          <w:sz w:val="22"/>
        </w:rPr>
        <w:t xml:space="preserve"> — rodear:   0,1–2,9   ·   3,0–3,5   ·   3,6–4,5   ·   4,6–5,0   →   nota  ______</w:t>
      </w:r>
    </w:p>
    <w:p>
      <w:r>
        <w:rPr>
          <w:rFonts w:ascii="Calibri" w:hAnsi="Calibri"/>
          <w:b/>
          <w:color w:val="2B2B2B"/>
          <w:sz w:val="22"/>
        </w:rPr>
        <w:t>Capacidad de defensa</w:t>
      </w:r>
      <w:r>
        <w:rPr>
          <w:rFonts w:ascii="Calibri" w:hAnsi="Calibri"/>
          <w:b w:val="0"/>
          <w:color w:val="2B2B2B"/>
          <w:sz w:val="22"/>
        </w:rPr>
        <w:t xml:space="preserve"> — rodear:   0,1–2,9   ·   3,0–3,5   ·   3,6–4,5   ·   4,6–5,0   →   nota  ______</w:t>
      </w:r>
    </w:p>
    <w:p>
      <w:pPr>
        <w:spacing w:before="200" w:after="60"/>
      </w:pPr>
      <w:r>
        <w:rPr>
          <w:rFonts w:ascii="Calibri" w:hAnsi="Calibri"/>
          <w:b/>
          <w:color w:val="007433"/>
          <w:sz w:val="32"/>
        </w:rPr>
        <w:t>NOTA QUE REPORTO A LA MODERADORA:  __________</w:t>
      </w:r>
    </w:p>
    <w:p>
      <w:r>
        <w:rPr>
          <w:rFonts w:ascii="Calibri" w:hAnsi="Calibri"/>
          <w:b w:val="0"/>
          <w:color w:val="2B2B2B"/>
          <w:sz w:val="22"/>
        </w:rPr>
        <w:t xml:space="preserve">Es </w:t>
      </w:r>
      <w:r>
        <w:rPr>
          <w:rFonts w:ascii="Calibri" w:hAnsi="Calibri"/>
          <w:b/>
          <w:color w:val="2B2B2B"/>
          <w:sz w:val="22"/>
        </w:rPr>
        <w:t>una sola</w:t>
      </w:r>
      <w:r>
        <w:rPr>
          <w:rFonts w:ascii="Calibri" w:hAnsi="Calibri"/>
          <w:b w:val="0"/>
          <w:color w:val="2B2B2B"/>
          <w:sz w:val="22"/>
        </w:rPr>
        <w:t xml:space="preserve"> nota, y es la única que queda en el acta. Regla: promedio simple de los cuatro criterios de arriba — el instructivo </w:t>
      </w:r>
      <w:r>
        <w:rPr>
          <w:rFonts w:ascii="Calibri" w:hAnsi="Calibri"/>
          <w:b/>
          <w:color w:val="2B2B2B"/>
          <w:sz w:val="22"/>
        </w:rPr>
        <w:t>no publica ponderación entre ellos</w:t>
      </w:r>
      <w:r>
        <w:rPr>
          <w:rFonts w:ascii="Calibri" w:hAnsi="Calibri"/>
          <w:b w:val="0"/>
          <w:color w:val="2B2B2B"/>
          <w:sz w:val="22"/>
        </w:rPr>
        <w:t xml:space="preserve"> (la de la p. 22, con pesos, califica otros seis criterios del informe escrito). Si la moderadora pide criterio por criterio, se leen los cuatro de arriba.</w:t>
      </w:r>
    </w:p>
    <w:p>
      <w:r>
        <w:rPr>
          <w:rFonts w:ascii="Calibri" w:hAnsi="Calibri"/>
          <w:b/>
          <w:color w:val="2B2B2B"/>
          <w:sz w:val="22"/>
        </w:rPr>
        <w:t>Retroalimentación (fortalezas · ajustes requeridos · acciones):</w:t>
      </w:r>
    </w:p>
    <w:p>
      <w:pPr>
        <w:pStyle w:val="ListNumber"/>
      </w:pPr>
      <w:r>
        <w:rPr>
          <w:rFonts w:ascii="Calibri" w:hAnsi="Calibri"/>
          <w:b w:val="0"/>
          <w:color w:val="2B2B2B"/>
          <w:sz w:val="22"/>
        </w:rPr>
        <w:t>______________________________________________________________________________________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______________________________________________________________________________________</w:t>
      </w:r>
    </w:p>
    <w:p>
      <w:r>
        <w:rPr>
          <w:rFonts w:ascii="Calibri" w:hAnsi="Calibri"/>
          <w:b w:val="0"/>
          <w:color w:val="2B2B2B"/>
          <w:sz w:val="22"/>
        </w:rPr>
        <w:t xml:space="preserve">⚠️ </w:t>
      </w:r>
      <w:r>
        <w:rPr>
          <w:rFonts w:ascii="Calibri" w:hAnsi="Calibri"/>
          <w:b/>
          <w:color w:val="2B2B2B"/>
          <w:sz w:val="22"/>
        </w:rPr>
        <w:t>Un 5,0 es proponer laureada</w:t>
      </w:r>
      <w:r>
        <w:rPr>
          <w:rFonts w:ascii="Calibri" w:hAnsi="Calibri"/>
          <w:b w:val="0"/>
          <w:color w:val="2B2B2B"/>
          <w:sz w:val="22"/>
        </w:rPr>
        <w:t xml:space="preserve"> y exige que el Jurado 1 coincida. </w:t>
      </w:r>
      <w:r>
        <w:rPr>
          <w:rFonts w:ascii="Calibri" w:hAnsi="Calibri"/>
          <w:b/>
          <w:color w:val="2B2B2B"/>
          <w:sz w:val="22"/>
        </w:rPr>
        <w:t>Meritoria</w:t>
      </w:r>
      <w:r>
        <w:rPr>
          <w:rFonts w:ascii="Calibri" w:hAnsi="Calibri"/>
          <w:b w:val="0"/>
          <w:color w:val="2B2B2B"/>
          <w:sz w:val="22"/>
        </w:rPr>
        <w:t xml:space="preserve"> (instructivo p. 11): promedio de jurados ≥ 4,6 y &lt; 5,0, </w:t>
      </w:r>
      <w:r>
        <w:rPr>
          <w:rFonts w:ascii="Calibri" w:hAnsi="Calibri"/>
          <w:b/>
          <w:color w:val="2B2B2B"/>
          <w:sz w:val="22"/>
        </w:rPr>
        <w:t>ninguna nota de jurado</w:t>
      </w:r>
      <w:r>
        <w:rPr>
          <w:rFonts w:ascii="Calibri" w:hAnsi="Calibri"/>
          <w:b w:val="0"/>
          <w:color w:val="2B2B2B"/>
          <w:sz w:val="22"/>
        </w:rPr>
        <w:t xml:space="preserve"> inferior a 4,5, y la pide al menos un jurado. Los cuatro criterios de arriba son </w:t>
      </w:r>
      <w:r>
        <w:rPr>
          <w:rFonts w:ascii="Calibri" w:hAnsi="Calibri"/>
          <w:b/>
          <w:color w:val="2B2B2B"/>
          <w:sz w:val="22"/>
        </w:rPr>
        <w:t>mi retícula interna</w:t>
      </w:r>
      <w:r>
        <w:rPr>
          <w:rFonts w:ascii="Calibri" w:hAnsi="Calibri"/>
          <w:b w:val="0"/>
          <w:color w:val="2B2B2B"/>
          <w:sz w:val="22"/>
        </w:rPr>
        <w:t>, no notas que se reporten: si la que baja de 4,5 es mi nota única, tengo que poder decir la página.</w:t>
      </w:r>
    </w:p>
    <w:p>
      <w:r>
        <w:rPr>
          <w:rFonts w:ascii="Calibri" w:hAnsi="Calibri"/>
          <w:b/>
          <w:color w:val="2B2B2B"/>
          <w:sz w:val="22"/>
        </w:rPr>
        <w:t>Taquigrafía:</w:t>
      </w:r>
      <w:r>
        <w:rPr>
          <w:rFonts w:ascii="Calibri" w:hAnsi="Calibri"/>
          <w:b w:val="0"/>
          <w:color w:val="2B2B2B"/>
          <w:sz w:val="22"/>
        </w:rPr>
        <w:t xml:space="preserve"> ✓ lo dijo · ✗ no lo dijo · ~ ambiguo · ! contradice el documento (p. __) · ☐ verificar después</w:t>
      </w:r>
    </w:p>
    <w:p>
      <w:pPr>
        <w:spacing w:before="200" w:after="60"/>
      </w:pPr>
      <w:r>
        <w:rPr>
          <w:rFonts w:ascii="Calibri" w:hAnsi="Calibri"/>
          <w:b/>
          <w:color w:val="007433"/>
          <w:sz w:val="32"/>
        </w:rPr>
        <w:t>E · FORMULARIO OFICIAL DEL JURADO — 5 criterios, escala 1–5</w:t>
      </w:r>
    </w:p>
    <w:p>
      <w:r>
        <w:rPr>
          <w:rFonts w:ascii="Calibri" w:hAnsi="Calibri"/>
          <w:b w:val="0"/>
          <w:color w:val="2B2B2B"/>
          <w:sz w:val="22"/>
        </w:rPr>
        <w:t xml:space="preserve">Instrumento </w:t>
      </w:r>
      <w:r>
        <w:rPr>
          <w:rFonts w:ascii="Calibri" w:hAnsi="Calibri"/>
          <w:b/>
          <w:color w:val="2B2B2B"/>
          <w:sz w:val="22"/>
        </w:rPr>
        <w:t>distinto</w:t>
      </w:r>
      <w:r>
        <w:rPr>
          <w:rFonts w:ascii="Calibri" w:hAnsi="Calibri"/>
          <w:b w:val="0"/>
          <w:color w:val="2B2B2B"/>
          <w:sz w:val="22"/>
        </w:rPr>
        <w:t xml:space="preserve"> de los cuatro criterios de la §D: aquellos dan la </w:t>
      </w:r>
      <w:r>
        <w:rPr>
          <w:rFonts w:ascii="Calibri" w:hAnsi="Calibri"/>
          <w:b/>
          <w:color w:val="2B2B2B"/>
          <w:sz w:val="22"/>
        </w:rPr>
        <w:t>nota del acta</w:t>
      </w:r>
      <w:r>
        <w:rPr>
          <w:rFonts w:ascii="Calibri" w:hAnsi="Calibri"/>
          <w:b w:val="0"/>
          <w:color w:val="2B2B2B"/>
          <w:sz w:val="22"/>
        </w:rPr>
        <w:t xml:space="preserve">, estos cinco van al formulario de la Dirección y </w:t>
      </w:r>
      <w:r>
        <w:rPr>
          <w:rFonts w:ascii="Calibri" w:hAnsi="Calibri"/>
          <w:b/>
          <w:color w:val="2B2B2B"/>
          <w:sz w:val="22"/>
        </w:rPr>
        <w:t>no son notas</w:t>
      </w:r>
      <w:r>
        <w:rPr>
          <w:rFonts w:ascii="Calibri" w:hAnsi="Calibri"/>
          <w:b w:val="0"/>
          <w:color w:val="2B2B2B"/>
          <w:sz w:val="22"/>
        </w:rPr>
        <w:t xml:space="preserve">. Las cinco se responden con el documento, así que vienen </w:t>
      </w:r>
      <w:r>
        <w:rPr>
          <w:rFonts w:ascii="Calibri" w:hAnsi="Calibri"/>
          <w:b/>
          <w:color w:val="2B2B2B"/>
          <w:sz w:val="22"/>
        </w:rPr>
        <w:t>precargadas</w:t>
      </w:r>
      <w:r>
        <w:rPr>
          <w:rFonts w:ascii="Calibri" w:hAnsi="Calibri"/>
          <w:b w:val="0"/>
          <w:color w:val="2B2B2B"/>
          <w:sz w:val="22"/>
        </w:rPr>
        <w:t xml:space="preserve"> desde la §8.1 de la ficha, que trae la página que sostiene cada casilla. En sala solo se confirma; si la sustentación cambia una, se tacha y se rodea otra.</w:t>
      </w:r>
    </w:p>
    <w:p>
      <w:r>
        <w:rPr>
          <w:rFonts w:ascii="Calibri" w:hAnsi="Calibri"/>
          <w:b/>
          <w:color w:val="2B2B2B"/>
          <w:sz w:val="22"/>
        </w:rPr>
        <w:t>1. Problemática y objetivos</w:t>
      </w:r>
      <w:r>
        <w:rPr>
          <w:rFonts w:ascii="Calibri" w:hAnsi="Calibri"/>
          <w:b w:val="0"/>
          <w:color w:val="2B2B2B"/>
          <w:sz w:val="22"/>
        </w:rPr>
        <w:t xml:space="preserve"> — rodear:   1   ·   2   ·   3   ·   4   ·   5   →   precargado </w:t>
      </w:r>
      <w:r>
        <w:rPr>
          <w:rFonts w:ascii="Calibri" w:hAnsi="Calibri"/>
          <w:b/>
          <w:color w:val="2B2B2B"/>
          <w:sz w:val="22"/>
        </w:rPr>
        <w:t>3</w:t>
      </w:r>
    </w:p>
    <w:p>
      <w:r>
        <w:rPr>
          <w:rFonts w:ascii="Calibri" w:hAnsi="Calibri"/>
          <w:b/>
          <w:color w:val="2B2B2B"/>
          <w:sz w:val="22"/>
        </w:rPr>
        <w:t>2. Marco teórico y referentes</w:t>
      </w:r>
      <w:r>
        <w:rPr>
          <w:rFonts w:ascii="Calibri" w:hAnsi="Calibri"/>
          <w:b w:val="0"/>
          <w:color w:val="2B2B2B"/>
          <w:sz w:val="22"/>
        </w:rPr>
        <w:t xml:space="preserve"> — rodear:   1   ·   2   ·   3   ·   4   ·   5   →   precargado </w:t>
      </w:r>
      <w:r>
        <w:rPr>
          <w:rFonts w:ascii="Calibri" w:hAnsi="Calibri"/>
          <w:b/>
          <w:color w:val="2B2B2B"/>
          <w:sz w:val="22"/>
        </w:rPr>
        <w:t>2</w:t>
      </w:r>
    </w:p>
    <w:p>
      <w:r>
        <w:rPr>
          <w:rFonts w:ascii="Calibri" w:hAnsi="Calibri"/>
          <w:b/>
          <w:color w:val="2B2B2B"/>
          <w:sz w:val="22"/>
        </w:rPr>
        <w:t>3. Metodología, muestra y diseño</w:t>
      </w:r>
      <w:r>
        <w:rPr>
          <w:rFonts w:ascii="Calibri" w:hAnsi="Calibri"/>
          <w:b w:val="0"/>
          <w:color w:val="2B2B2B"/>
          <w:sz w:val="22"/>
        </w:rPr>
        <w:t xml:space="preserve"> — rodear:   1   ·   2   ·   3   ·   4   ·   5   →   precargado </w:t>
      </w:r>
      <w:r>
        <w:rPr>
          <w:rFonts w:ascii="Calibri" w:hAnsi="Calibri"/>
          <w:b/>
          <w:color w:val="2B2B2B"/>
          <w:sz w:val="22"/>
        </w:rPr>
        <w:t>2</w:t>
      </w:r>
    </w:p>
    <w:p>
      <w:r>
        <w:rPr>
          <w:rFonts w:ascii="Calibri" w:hAnsi="Calibri"/>
          <w:b/>
          <w:color w:val="2B2B2B"/>
          <w:sz w:val="22"/>
        </w:rPr>
        <w:t>4. Resultados y conclusiones</w:t>
      </w:r>
      <w:r>
        <w:rPr>
          <w:rFonts w:ascii="Calibri" w:hAnsi="Calibri"/>
          <w:b w:val="0"/>
          <w:color w:val="2B2B2B"/>
          <w:sz w:val="22"/>
        </w:rPr>
        <w:t xml:space="preserve"> — rodear:   1   ·   2   ·   3   ·   4   ·   5   →   precargado </w:t>
      </w:r>
      <w:r>
        <w:rPr>
          <w:rFonts w:ascii="Calibri" w:hAnsi="Calibri"/>
          <w:b/>
          <w:color w:val="2B2B2B"/>
          <w:sz w:val="22"/>
        </w:rPr>
        <w:t>3</w:t>
      </w:r>
    </w:p>
    <w:p>
      <w:r>
        <w:rPr>
          <w:rFonts w:ascii="Calibri" w:hAnsi="Calibri"/>
          <w:b/>
          <w:color w:val="2B2B2B"/>
          <w:sz w:val="22"/>
        </w:rPr>
        <w:t>5. Pertinencia disciplinar</w:t>
      </w:r>
      <w:r>
        <w:rPr>
          <w:rFonts w:ascii="Calibri" w:hAnsi="Calibri"/>
          <w:b w:val="0"/>
          <w:color w:val="2B2B2B"/>
          <w:sz w:val="22"/>
        </w:rPr>
        <w:t xml:space="preserve"> — rodear:   1   ·   2   ·   3   ·   4   ·   5   →   precargado </w:t>
      </w:r>
      <w:r>
        <w:rPr>
          <w:rFonts w:ascii="Calibri" w:hAnsi="Calibri"/>
          <w:b/>
          <w:color w:val="2B2B2B"/>
          <w:sz w:val="22"/>
        </w:rPr>
        <w:t>4</w:t>
      </w:r>
    </w:p>
    <w:p>
      <w:r>
        <w:rPr>
          <w:rFonts w:ascii="Calibri" w:hAnsi="Calibri"/>
          <w:b/>
          <w:color w:val="2B2B2B"/>
          <w:sz w:val="22"/>
        </w:rPr>
        <w:t>Suma:  ______ / 25</w:t>
      </w:r>
      <w:r>
        <w:rPr>
          <w:rFonts w:ascii="Calibri" w:hAnsi="Calibri"/>
          <w:b w:val="0"/>
          <w:color w:val="2B2B2B"/>
          <w:sz w:val="22"/>
        </w:rPr>
        <w:t xml:space="preserve">   ·   precargada: </w:t>
      </w:r>
      <w:r>
        <w:rPr>
          <w:rFonts w:ascii="Calibri" w:hAnsi="Calibri"/>
          <w:b/>
          <w:color w:val="2B2B2B"/>
          <w:sz w:val="22"/>
        </w:rPr>
        <w:t>14 / 25</w:t>
      </w:r>
    </w:p>
    <w:p>
      <w:r>
        <w:rPr>
          <w:rFonts w:ascii="Calibri" w:hAnsi="Calibri"/>
          <w:b/>
          <w:color w:val="2B2B2B"/>
          <w:sz w:val="22"/>
        </w:rPr>
        <w:t>Si cambio una casilla, la razón en una línea</w:t>
      </w:r>
      <w:r>
        <w:rPr>
          <w:rFonts w:ascii="Calibri" w:hAnsi="Calibri"/>
          <w:b w:val="0"/>
          <w:color w:val="2B2B2B"/>
          <w:sz w:val="22"/>
        </w:rPr>
        <w:t xml:space="preserve"> (la §8.1 trae el sustento del precargado):   ______________________________________________________</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