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12 · 26ET2-G-012 — Prototipo de simulación para optimizar la asignación de recursos en campañas de marketing digital (Social Media)</w:t>
      </w:r>
    </w:p>
    <w:p>
      <w:r>
        <w:rPr>
          <w:rFonts w:ascii="Calibri" w:hAnsi="Calibri"/>
          <w:b/>
          <w:color w:val="2B2B2B"/>
          <w:sz w:val="22"/>
        </w:rPr>
        <w:t>HOJA DE RESPUESTAS — se llena A MANO en sala.</w:t>
      </w:r>
      <w:r>
        <w:rPr>
          <w:rFonts w:ascii="Calibri" w:hAnsi="Calibri"/>
          <w:b w:val="0"/>
          <w:color w:val="2B2B2B"/>
          <w:sz w:val="22"/>
        </w:rPr>
        <w:t xml:space="preserve"> miércoles 19 de agosto de 2026 · 6:40 – 7:00 p. m. · </w:t>
      </w:r>
      <w:r>
        <w:rPr>
          <w:rFonts w:ascii="Calibri" w:hAnsi="Calibri"/>
          <w:b/>
          <w:color w:val="2B2B2B"/>
          <w:sz w:val="22"/>
        </w:rPr>
        <w:t>Mi rol:</w:t>
      </w:r>
      <w:r>
        <w:rPr>
          <w:rFonts w:ascii="Calibri" w:hAnsi="Calibri"/>
          <w:b w:val="0"/>
          <w:color w:val="2B2B2B"/>
          <w:sz w:val="22"/>
        </w:rPr>
        <w:t xml:space="preserve"> Jurado 2</w:t>
      </w:r>
    </w:p>
    <w:p>
      <w:r>
        <w:rPr>
          <w:rFonts w:ascii="Calibri" w:hAnsi="Calibri"/>
          <w:b/>
          <w:color w:val="2B2B2B"/>
          <w:sz w:val="22"/>
        </w:rPr>
        <w:t>Entró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fin de la exposición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minutos usados</w:t>
      </w:r>
      <w:r>
        <w:rPr>
          <w:rFonts w:ascii="Calibri" w:hAnsi="Calibri"/>
          <w:b w:val="0"/>
          <w:color w:val="2B2B2B"/>
          <w:sz w:val="22"/>
        </w:rPr>
        <w:t xml:space="preserve"> ____ · </w:t>
      </w:r>
      <w:r>
        <w:rPr>
          <w:rFonts w:ascii="Calibri" w:hAnsi="Calibri"/>
          <w:b/>
          <w:color w:val="2B2B2B"/>
          <w:sz w:val="22"/>
        </w:rPr>
        <w:t>fallas de plataforma:</w:t>
      </w:r>
      <w:r>
        <w:rPr>
          <w:rFonts w:ascii="Calibri" w:hAnsi="Calibri"/>
          <w:b w:val="0"/>
          <w:color w:val="2B2B2B"/>
          <w:sz w:val="22"/>
        </w:rPr>
        <w:t xml:space="preserve"> _________________</w:t>
      </w:r>
    </w:p>
    <w:p>
      <w:r>
        <w:rPr>
          <w:rFonts w:ascii="Calibri" w:hAnsi="Calibri"/>
          <w:b/>
          <w:color w:val="2B2B2B"/>
          <w:sz w:val="22"/>
        </w:rPr>
        <w:t>Quién habló y de qué</w:t>
      </w:r>
      <w:r>
        <w:rPr>
          <w:rFonts w:ascii="Calibri" w:hAnsi="Calibri"/>
          <w:b w:val="0"/>
          <w:color w:val="2B2B2B"/>
          <w:sz w:val="22"/>
        </w:rPr>
        <w:t xml:space="preserve"> (única vía legítima para juzgar dominio individual):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Anderson Iván Ortiz Cifuentes: __________________________________________________________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Lida Vannesa Acosta Varela: ____________________________________________________________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Jonathan Orlando Cifuentes Aldana: 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Carol Alejandra Parada Zárate: __________________________________________________________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⚠️ Son cuatro integrantes: el reparto de la palabra es dato de evaluación, no una curiosidad. Marcar quién habló y de qué.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 · MIENTRAS EXPONEN — marcar ✓ ~ ✗ y escribir en la línea</w:t>
      </w:r>
    </w:p>
    <w:p>
      <w:r>
        <w:rPr>
          <w:rFonts w:ascii="Consolas" w:hAnsi="Consolas"/>
          <w:color w:val="111111"/>
          <w:sz w:val="21"/>
        </w:rPr>
        <w:t>[ ] leyeron las diapositivas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el demo corrió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dijeron «no sé» y reconduje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contradijeron el documento (p. ____)</w:t>
      </w:r>
    </w:p>
    <w:p>
      <w:r>
        <w:rPr>
          <w:rFonts w:ascii="Calibri" w:hAnsi="Calibri"/>
          <w:b/>
          <w:color w:val="2B2B2B"/>
          <w:sz w:val="22"/>
        </w:rPr>
        <w:t>Problema y pregunta (2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Objetivos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Método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Resultados (3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Discusión y conclusión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Aporte y cierre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REQUISITOS PARA 4,6+ — marcarlos aquí, cuando ocurran</w:t>
      </w:r>
      <w:r>
        <w:rPr>
          <w:rFonts w:ascii="Calibri" w:hAnsi="Calibri"/>
          <w:b w:val="0"/>
          <w:color w:val="2B2B2B"/>
          <w:sz w:val="22"/>
        </w:rPr>
        <w:t xml:space="preserve"> (§8 de la ficha; se cumplen durante la exposición, no al final)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expliquen el compromiso entre valor esperado y dispersión y propongan un criterio de decisión que incorpore el riesgo, sin que yo se lo sugiera (p. 53)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reconozcan la estructura del óptimo —por qué la recomendación se va a la plataforma más barata— y qué tendría que cambiar en el modelo. Más el producto funcionando y los cuatro hablando de su parte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B · CONDICIONALES (§7 de la ficha) — marcar oyendo; cada marca elige la pregunta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Lo que va entre « » se lee tal cual. La página en negrita es la que sostiene la pregunta: si la respuesta la contradice, se anota abajo con esa página.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no ejecutan nada en vivo y solo muestran capturas → pedir que expliquen la Tabla 7 (p. 45) por dentro  </w:t>
      </w:r>
      <w:r>
        <w:rPr>
          <w:rFonts w:ascii="Calibri" w:hAnsi="Calibri"/>
          <w:b/>
          <w:color w:val="2B2B2B"/>
          <w:sz w:val="22"/>
        </w:rPr>
        <w:t>(pp. 48-49)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presentan los casos de María, Carlos o Andrea con cifras concretas → reserva 4: dónde quedó registrada esa corrida  </w:t>
      </w:r>
      <w:r>
        <w:rPr>
          <w:rFonts w:ascii="Calibri" w:hAnsi="Calibri"/>
          <w:b/>
          <w:color w:val="2B2B2B"/>
          <w:sz w:val="22"/>
        </w:rPr>
        <w:t>(pp. 52-55)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contestan el 90 % en la P2 → cerrar el círculo con el 88,77 %  </w:t>
      </w:r>
      <w:r>
        <w:rPr>
          <w:rFonts w:ascii="Calibri" w:hAnsi="Calibri"/>
          <w:b/>
          <w:color w:val="2B2B2B"/>
          <w:sz w:val="22"/>
        </w:rPr>
        <w:t>(p. 45)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«entonces su 88,77 % no es un hallazgo sobre TikTok, es el techo que fija su propia restricción: ¿qué tendría que incorporar el modelo para que el óptimo no fuera siempre esa esquina?»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invocan la Nota de su Tabla 13 para sostener que la búsqueda aleatoria encuentra el óptimo → su propia nota dice lo contrario; anotarlo a favor y seguir: la P2 no depende de esa nota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dicen «+51,28 % más clics con el mismo dinero» sin matizarlo → P1, directa  </w:t>
      </w:r>
      <w:r>
        <w:rPr>
          <w:rFonts w:ascii="Calibri" w:hAnsi="Calibri"/>
          <w:b/>
          <w:color w:val="2B2B2B"/>
          <w:sz w:val="22"/>
        </w:rPr>
        <w:t>(p. 53)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afirman que validaron con agencias, clientes o usuarios → el Anexo 7 dice lo contrario (p. 71)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mencionan inteligencia artificial o aprendizaje automático como parte del simulador → pedir qué componente lo es  </w:t>
      </w:r>
      <w:r>
        <w:rPr>
          <w:rFonts w:ascii="Calibri" w:hAnsi="Calibri"/>
          <w:b/>
          <w:color w:val="2B2B2B"/>
          <w:sz w:val="22"/>
        </w:rPr>
        <w:t>(p. 20)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hablan de «reducir la incertidumbre» como logro alcanzado → contrastar con su conclusión 5 (p. 58)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el tiempo se les va en el marco teórico y saltan resultados → pedir el resultado en una frase  </w:t>
      </w:r>
      <w:r>
        <w:rPr>
          <w:rFonts w:ascii="Calibri" w:hAnsi="Calibri"/>
          <w:b/>
          <w:color w:val="2B2B2B"/>
          <w:sz w:val="22"/>
        </w:rPr>
        <w:t>(p. 53)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solo hablan uno o dos de los cuatro → repartir: modelo, simulación, validación, producto  </w:t>
      </w:r>
      <w:r>
        <w:rPr>
          <w:rFonts w:ascii="Calibri" w:hAnsi="Calibri"/>
          <w:b/>
          <w:color w:val="2B2B2B"/>
          <w:sz w:val="22"/>
        </w:rPr>
        <w:t>(p. 45)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responden bien las tres prioritarias y sobra tiempo → reserva 4: las corridas de alcance y visualizaciones que la presentación anuncia y el documento no registra  </w:t>
      </w:r>
      <w:r>
        <w:rPr>
          <w:rFonts w:ascii="Calibri" w:hAnsi="Calibri"/>
          <w:b/>
          <w:color w:val="2B2B2B"/>
          <w:sz w:val="22"/>
        </w:rPr>
        <w:t>(pp. 45 y 70)</w:t>
      </w:r>
    </w:p>
    <w:p>
      <w:r>
        <w:rPr>
          <w:rFonts w:ascii="Calibri" w:hAnsi="Calibri"/>
          <w:b/>
          <w:color w:val="2B2B2B"/>
          <w:sz w:val="22"/>
        </w:rPr>
        <w:t>RESPUESTAS A LOS CONDICIONALES Y A LA RESERVA</w:t>
      </w:r>
      <w:r>
        <w:rPr>
          <w:rFonts w:ascii="Calibri" w:hAnsi="Calibri"/>
          <w:b w:val="0"/>
          <w:color w:val="2B2B2B"/>
          <w:sz w:val="22"/>
        </w:rPr>
        <w:t xml:space="preserve"> — número del condicional (o «R» si es de reserva) y lo que contestó, con cifras y nombres tal como los diga.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 · MIS 3 MINUTOS — leer la pregunta tal cual está escrita</w:t>
      </w:r>
    </w:p>
    <w:p>
      <w:r>
        <w:rPr>
          <w:rFonts w:ascii="Calibri" w:hAnsi="Calibri"/>
          <w:b/>
          <w:color w:val="2B2B2B"/>
          <w:sz w:val="22"/>
        </w:rPr>
        <w:t>Pregunta 1 — Promedio alto o p10 protegido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«La fila “ranking” de la tabla de arquitectura de datos del folio 40 ordena las distribuciones por clics promedio, y el párrafo que cierra el apartado 8.3, en el folio 53, dice que la función objetivo no penaliza el riesgo: el promedio sube de 6.902 a 10.441 clics mientras el intervalo p10-p90 se abre de 5.484–8.384 a 7.064–14.228. Si un director de agencia les pide hoy una recomendación, ¿entregan la que maximiza el promedio o la que protege el p10? Elijan una.»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2 — El techo que fija su propia restricción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«Con tres plataformas y su restricción w_p ≥ 0,05 de la Tabla 7, página 45, ¿cuál es el porcentaje máximo que su modelo permite darle a TikTok? Dígame el número.»</w:t>
      </w:r>
    </w:p>
    <w:p>
      <w:r>
        <w:rPr>
          <w:rFonts w:ascii="Consolas" w:hAnsi="Consolas"/>
          <w:color w:val="111111"/>
          <w:sz w:val="21"/>
        </w:rPr>
        <w:t>La respuesta es 90 %. Si la dan: seguir con el 88,77 % (condicional de §B).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3 — La eficiencia presupuestal del caso de la Tabla 10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«Su objetivo 4 nombra la eficiencia presupuestal como indicador a analizar. Los tableros de las Figuras 5 y 8, folios 48 y 50, la muestran, pero con otros parámetros —Meta a CPM 2.000 y TikTok a CPC 1.500, frente a los 18.000 y 14.000 de la Figura 4— y el capítulo 8 no trae ninguna figura. ¿Cuánto vale la eficiencia presupuestal en el caso de la Tabla 10, los diez millones repartidos 40/30/30, en el escenario ingresado y en el recomendado? Dígannos los dos números.»</w:t>
      </w:r>
    </w:p>
    <w:p>
      <w:r>
        <w:rPr>
          <w:rFonts w:ascii="Consolas" w:hAnsi="Consolas"/>
          <w:color w:val="111111"/>
          <w:sz w:val="21"/>
        </w:rPr>
        <w:t>Del orden de 2.387 y 3.227 usuarios por cada $100.000. Si remiten a la Figura 5: sus parámetros son otros.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Reserva (solo si sobra tiempo):</w:t>
      </w:r>
      <w:r>
        <w:rPr>
          <w:rFonts w:ascii="Calibri" w:hAnsi="Calibri"/>
          <w:b w:val="0"/>
          <w:color w:val="2B2B2B"/>
          <w:sz w:val="22"/>
        </w:rPr>
        <w:t xml:space="preserve"> las corridas de alcance y visualizaciones que la presentación anuncia (reserva 4) · el solapamiento de audiencias en el alcance total de la Tabla 10 (reserva 5) · el discurso de la diapositiva 17 frente a su conclusión 5 (reserva 6) · dónde se verifica el notebook (reserva 10)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 · AL CIERRE — rodear el rango y poner la nota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 queda en 4,0–4,4</w:t>
      </w:r>
      <w:r>
        <w:rPr>
          <w:rFonts w:ascii="Calibri" w:hAnsi="Calibri"/>
          <w:b w:val="0"/>
          <w:color w:val="2B2B2B"/>
          <w:sz w:val="22"/>
        </w:rPr>
        <w:t xml:space="preserve"> si defienden el prototipo pero no explican por qué el optimizador siempre elige TikTok, si no lo muestran corriendo, o si leen las diapositivas. </w:t>
      </w:r>
      <w:r>
        <w:rPr>
          <w:rFonts w:ascii="Calibri" w:hAnsi="Calibri"/>
          <w:b/>
          <w:color w:val="2B2B2B"/>
          <w:sz w:val="22"/>
        </w:rPr>
        <w:t>Sube a 4,5</w:t>
      </w:r>
      <w:r>
        <w:rPr>
          <w:rFonts w:ascii="Calibri" w:hAnsi="Calibri"/>
          <w:b w:val="0"/>
          <w:color w:val="2B2B2B"/>
          <w:sz w:val="22"/>
        </w:rPr>
        <w:t xml:space="preserve"> con dos de las tres preguntas contestadas con solvencia.</w:t>
      </w:r>
    </w:p>
    <w:p>
      <w:r>
        <w:rPr>
          <w:rFonts w:ascii="Calibri" w:hAnsi="Calibri"/>
          <w:b/>
          <w:color w:val="2B2B2B"/>
          <w:sz w:val="22"/>
        </w:rPr>
        <w:t>Partida antes de oír (§8 de la ficha):</w:t>
      </w:r>
      <w:r>
        <w:rPr>
          <w:rFonts w:ascii="Calibri" w:hAnsi="Calibri"/>
          <w:b w:val="0"/>
          <w:color w:val="2B2B2B"/>
          <w:sz w:val="22"/>
        </w:rPr>
        <w:t xml:space="preserve"> 4,3 – 4,6. Formalización y honestidad por encima del promedio; dos huecos conceptuales reales.</w:t>
      </w:r>
    </w:p>
    <w:p>
      <w:r>
        <w:rPr>
          <w:rFonts w:ascii="Calibri" w:hAnsi="Calibri"/>
          <w:b/>
          <w:color w:val="2B2B2B"/>
          <w:sz w:val="22"/>
        </w:rPr>
        <w:t>Dominio del tema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Claridad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Coherencia del documento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Capacidad de defensa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NOTA QUE REPORTO A LA MODERADORA:  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una sola</w:t>
      </w:r>
      <w:r>
        <w:rPr>
          <w:rFonts w:ascii="Calibri" w:hAnsi="Calibri"/>
          <w:b w:val="0"/>
          <w:color w:val="2B2B2B"/>
          <w:sz w:val="22"/>
        </w:rPr>
        <w:t xml:space="preserve"> nota, y es la única que queda en el acta. Regla: promedio simple de los cuatro criterios de arriba — el instructivo </w:t>
      </w:r>
      <w:r>
        <w:rPr>
          <w:rFonts w:ascii="Calibri" w:hAnsi="Calibri"/>
          <w:b/>
          <w:color w:val="2B2B2B"/>
          <w:sz w:val="22"/>
        </w:rPr>
        <w:t>no publica ponderación entre ellos</w:t>
      </w:r>
      <w:r>
        <w:rPr>
          <w:rFonts w:ascii="Calibri" w:hAnsi="Calibri"/>
          <w:b w:val="0"/>
          <w:color w:val="2B2B2B"/>
          <w:sz w:val="22"/>
        </w:rPr>
        <w:t xml:space="preserve"> (la de la p. 22, con pesos, califica otros seis criterios del informe escrito). Si la moderadora pide criterio por criterio, se leen los cuatro de arriba.</w:t>
      </w:r>
    </w:p>
    <w:p>
      <w:r>
        <w:rPr>
          <w:rFonts w:ascii="Calibri" w:hAnsi="Calibri"/>
          <w:b/>
          <w:color w:val="2B2B2B"/>
          <w:sz w:val="22"/>
        </w:rPr>
        <w:t>Retroalimentación (fortalezas · ajustes requeridos · acciones):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⚠️ </w:t>
      </w:r>
      <w:r>
        <w:rPr>
          <w:rFonts w:ascii="Calibri" w:hAnsi="Calibri"/>
          <w:b/>
          <w:color w:val="2B2B2B"/>
          <w:sz w:val="22"/>
        </w:rPr>
        <w:t>Un 5,0 es proponer laureada</w:t>
      </w:r>
      <w:r>
        <w:rPr>
          <w:rFonts w:ascii="Calibri" w:hAnsi="Calibri"/>
          <w:b w:val="0"/>
          <w:color w:val="2B2B2B"/>
          <w:sz w:val="22"/>
        </w:rPr>
        <w:t xml:space="preserve"> y exige que el Jurado 1 coincida. </w:t>
      </w:r>
      <w:r>
        <w:rPr>
          <w:rFonts w:ascii="Calibri" w:hAnsi="Calibri"/>
          <w:b/>
          <w:color w:val="2B2B2B"/>
          <w:sz w:val="22"/>
        </w:rPr>
        <w:t>Meritoria</w:t>
      </w:r>
      <w:r>
        <w:rPr>
          <w:rFonts w:ascii="Calibri" w:hAnsi="Calibri"/>
          <w:b w:val="0"/>
          <w:color w:val="2B2B2B"/>
          <w:sz w:val="22"/>
        </w:rPr>
        <w:t xml:space="preserve"> (instructivo p. 11): promedio de jurados ≥ 4,6 y &lt; 5,0, </w:t>
      </w:r>
      <w:r>
        <w:rPr>
          <w:rFonts w:ascii="Calibri" w:hAnsi="Calibri"/>
          <w:b/>
          <w:color w:val="2B2B2B"/>
          <w:sz w:val="22"/>
        </w:rPr>
        <w:t>ninguna nota de jurado</w:t>
      </w:r>
      <w:r>
        <w:rPr>
          <w:rFonts w:ascii="Calibri" w:hAnsi="Calibri"/>
          <w:b w:val="0"/>
          <w:color w:val="2B2B2B"/>
          <w:sz w:val="22"/>
        </w:rPr>
        <w:t xml:space="preserve"> inferior a 4,5, y la pide al menos un jurado. Los cuatro criterios de arriba son </w:t>
      </w:r>
      <w:r>
        <w:rPr>
          <w:rFonts w:ascii="Calibri" w:hAnsi="Calibri"/>
          <w:b/>
          <w:color w:val="2B2B2B"/>
          <w:sz w:val="22"/>
        </w:rPr>
        <w:t>mi retícula interna</w:t>
      </w:r>
      <w:r>
        <w:rPr>
          <w:rFonts w:ascii="Calibri" w:hAnsi="Calibri"/>
          <w:b w:val="0"/>
          <w:color w:val="2B2B2B"/>
          <w:sz w:val="22"/>
        </w:rPr>
        <w:t>, no notas que se reporten: si la que baja de 4,5 es mi nota única, tengo que poder decir la página.</w:t>
      </w:r>
    </w:p>
    <w:p>
      <w:r>
        <w:rPr>
          <w:rFonts w:ascii="Calibri" w:hAnsi="Calibri"/>
          <w:b/>
          <w:color w:val="2B2B2B"/>
          <w:sz w:val="22"/>
        </w:rPr>
        <w:t>Taquigrafía:</w:t>
      </w:r>
      <w:r>
        <w:rPr>
          <w:rFonts w:ascii="Calibri" w:hAnsi="Calibri"/>
          <w:b w:val="0"/>
          <w:color w:val="2B2B2B"/>
          <w:sz w:val="22"/>
        </w:rPr>
        <w:t xml:space="preserve"> ✓ lo dijo · ✗ no lo dijo · ~ ambiguo · ! contradice el documento (p. __) · ☐ verificar después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 · FORMULARIO OFICIAL DEL JURADO — 5 criterios, escala 1–5</w:t>
      </w:r>
    </w:p>
    <w:p>
      <w:r>
        <w:rPr>
          <w:rFonts w:ascii="Calibri" w:hAnsi="Calibri"/>
          <w:b w:val="0"/>
          <w:color w:val="2B2B2B"/>
          <w:sz w:val="22"/>
        </w:rPr>
        <w:t xml:space="preserve">Instrumento </w:t>
      </w:r>
      <w:r>
        <w:rPr>
          <w:rFonts w:ascii="Calibri" w:hAnsi="Calibri"/>
          <w:b/>
          <w:color w:val="2B2B2B"/>
          <w:sz w:val="22"/>
        </w:rPr>
        <w:t>distinto</w:t>
      </w:r>
      <w:r>
        <w:rPr>
          <w:rFonts w:ascii="Calibri" w:hAnsi="Calibri"/>
          <w:b w:val="0"/>
          <w:color w:val="2B2B2B"/>
          <w:sz w:val="22"/>
        </w:rPr>
        <w:t xml:space="preserve"> de los cuatro criterios de la §D: aquellos dan la </w:t>
      </w:r>
      <w:r>
        <w:rPr>
          <w:rFonts w:ascii="Calibri" w:hAnsi="Calibri"/>
          <w:b/>
          <w:color w:val="2B2B2B"/>
          <w:sz w:val="22"/>
        </w:rPr>
        <w:t>nota del acta</w:t>
      </w:r>
      <w:r>
        <w:rPr>
          <w:rFonts w:ascii="Calibri" w:hAnsi="Calibri"/>
          <w:b w:val="0"/>
          <w:color w:val="2B2B2B"/>
          <w:sz w:val="22"/>
        </w:rPr>
        <w:t xml:space="preserve">, estos cinco van al formulario de la Dirección y </w:t>
      </w:r>
      <w:r>
        <w:rPr>
          <w:rFonts w:ascii="Calibri" w:hAnsi="Calibri"/>
          <w:b/>
          <w:color w:val="2B2B2B"/>
          <w:sz w:val="22"/>
        </w:rPr>
        <w:t>no son notas</w:t>
      </w:r>
      <w:r>
        <w:rPr>
          <w:rFonts w:ascii="Calibri" w:hAnsi="Calibri"/>
          <w:b w:val="0"/>
          <w:color w:val="2B2B2B"/>
          <w:sz w:val="22"/>
        </w:rPr>
        <w:t xml:space="preserve">. Las cinco se responden con el documento, así que vienen </w:t>
      </w:r>
      <w:r>
        <w:rPr>
          <w:rFonts w:ascii="Calibri" w:hAnsi="Calibri"/>
          <w:b/>
          <w:color w:val="2B2B2B"/>
          <w:sz w:val="22"/>
        </w:rPr>
        <w:t>precargadas</w:t>
      </w:r>
      <w:r>
        <w:rPr>
          <w:rFonts w:ascii="Calibri" w:hAnsi="Calibri"/>
          <w:b w:val="0"/>
          <w:color w:val="2B2B2B"/>
          <w:sz w:val="22"/>
        </w:rPr>
        <w:t xml:space="preserve"> desde la §8.1 de la ficha, que trae la página que sostiene cada casilla. En sala solo se confirma; si la sustentación cambia una, se tacha y se rodea otra.</w:t>
      </w:r>
    </w:p>
    <w:p>
      <w:r>
        <w:rPr>
          <w:rFonts w:ascii="Calibri" w:hAnsi="Calibri"/>
          <w:b/>
          <w:color w:val="2B2B2B"/>
          <w:sz w:val="22"/>
        </w:rPr>
        <w:t>1. Problemática y objetivos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4</w:t>
      </w:r>
    </w:p>
    <w:p>
      <w:r>
        <w:rPr>
          <w:rFonts w:ascii="Calibri" w:hAnsi="Calibri"/>
          <w:b/>
          <w:color w:val="2B2B2B"/>
          <w:sz w:val="22"/>
        </w:rPr>
        <w:t>2. Marco teórico y referentes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3</w:t>
      </w:r>
    </w:p>
    <w:p>
      <w:r>
        <w:rPr>
          <w:rFonts w:ascii="Calibri" w:hAnsi="Calibri"/>
          <w:b/>
          <w:color w:val="2B2B2B"/>
          <w:sz w:val="22"/>
        </w:rPr>
        <w:t>3. Metodología, muestra y diseño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4</w:t>
      </w:r>
    </w:p>
    <w:p>
      <w:r>
        <w:rPr>
          <w:rFonts w:ascii="Calibri" w:hAnsi="Calibri"/>
          <w:b/>
          <w:color w:val="2B2B2B"/>
          <w:sz w:val="22"/>
        </w:rPr>
        <w:t>4. Resultados y conclusiones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4</w:t>
      </w:r>
    </w:p>
    <w:p>
      <w:r>
        <w:rPr>
          <w:rFonts w:ascii="Calibri" w:hAnsi="Calibri"/>
          <w:b/>
          <w:color w:val="2B2B2B"/>
          <w:sz w:val="22"/>
        </w:rPr>
        <w:t>5. Pertinencia disciplinar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4</w:t>
      </w:r>
    </w:p>
    <w:p>
      <w:r>
        <w:rPr>
          <w:rFonts w:ascii="Calibri" w:hAnsi="Calibri"/>
          <w:b/>
          <w:color w:val="2B2B2B"/>
          <w:sz w:val="22"/>
        </w:rPr>
        <w:t>Suma:  ______ / 25</w:t>
      </w:r>
      <w:r>
        <w:rPr>
          <w:rFonts w:ascii="Calibri" w:hAnsi="Calibri"/>
          <w:b w:val="0"/>
          <w:color w:val="2B2B2B"/>
          <w:sz w:val="22"/>
        </w:rPr>
        <w:t xml:space="preserve">   ·   precargada: </w:t>
      </w:r>
      <w:r>
        <w:rPr>
          <w:rFonts w:ascii="Calibri" w:hAnsi="Calibri"/>
          <w:b/>
          <w:color w:val="2B2B2B"/>
          <w:sz w:val="22"/>
        </w:rPr>
        <w:t>19 / 25</w:t>
      </w:r>
    </w:p>
    <w:p>
      <w:r>
        <w:rPr>
          <w:rFonts w:ascii="Calibri" w:hAnsi="Calibri"/>
          <w:b/>
          <w:color w:val="2B2B2B"/>
          <w:sz w:val="22"/>
        </w:rPr>
        <w:t>Si cambio una casilla, la razón en una línea</w:t>
      </w:r>
      <w:r>
        <w:rPr>
          <w:rFonts w:ascii="Calibri" w:hAnsi="Calibri"/>
          <w:b w:val="0"/>
          <w:color w:val="2B2B2B"/>
          <w:sz w:val="22"/>
        </w:rPr>
        <w:t xml:space="preserve"> (la §8.1 trae el sustento del precargado):   ______________________________________________________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