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Retroalimentación ACA1 · Antecedentes de investigación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#4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07/09/2026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Retroalimentación ACA1 · Antecedentes de investigación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Mínimo 6 antecedentes nacionales/internacionales.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Clases/Temas/Retroalimentación ACA1 · Antecedentes de investigación.pptx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Retroalimentación ACA1 · Antecedentes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Retroalimentación ACA1 · Antecedentes de investigación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*Retroalimentación ACA1 · Antecedentes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Clases/Temas/Retroalimentación ACA1 · Antecedentes de investigación.pptx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