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10: Cronograma, presupuesto e integración del anteproyecto final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Cronograma, presupuesto e integración del anteproyecto final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3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Última sesión sincrónica antes del cierre ACA3 (08/11).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Cronograma, presupuesto e integración del anteproyecto final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Cronograma, presupuesto e integración del anteproyecto final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*Cronograma, presupuesto e integración del anteproyecto final*.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10/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